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61E7D" w14:textId="6A3927AE" w:rsidR="000011FB" w:rsidRPr="00B56820" w:rsidRDefault="00E3692F" w:rsidP="000011FB">
      <w:pPr>
        <w:pStyle w:val="a3"/>
        <w:tabs>
          <w:tab w:val="left" w:pos="8280"/>
        </w:tabs>
        <w:spacing w:line="280" w:lineRule="exact"/>
        <w:rPr>
          <w:rFonts w:cs="Arial"/>
          <w:color w:val="FF0000"/>
          <w:sz w:val="24"/>
          <w:szCs w:val="24"/>
          <w:lang w:val="en-US"/>
        </w:rPr>
      </w:pPr>
      <w:bookmarkStart w:id="0" w:name="OLE_LINK95"/>
      <w:r w:rsidRPr="00E3692F">
        <w:rPr>
          <w:rFonts w:cs="Arial"/>
          <w:color w:val="000000"/>
          <w:sz w:val="24"/>
          <w:szCs w:val="24"/>
          <w:lang w:val="en-US"/>
        </w:rPr>
        <w:t>3GPP TSG-RAN WG4 Meeting #</w:t>
      </w:r>
      <w:r w:rsidR="00901276">
        <w:rPr>
          <w:rFonts w:cs="Arial"/>
          <w:color w:val="000000"/>
          <w:sz w:val="24"/>
          <w:szCs w:val="24"/>
          <w:lang w:val="en-US"/>
        </w:rPr>
        <w:t>111</w:t>
      </w:r>
      <w:r w:rsidR="008D057A">
        <w:rPr>
          <w:rFonts w:cs="Arial"/>
          <w:color w:val="000000"/>
          <w:sz w:val="24"/>
          <w:szCs w:val="24"/>
          <w:lang w:val="en-US"/>
        </w:rPr>
        <w:t xml:space="preserve"> </w:t>
      </w:r>
      <w:r w:rsidR="006C69F3" w:rsidRPr="0063304F">
        <w:rPr>
          <w:rFonts w:cs="Arial"/>
          <w:color w:val="000000"/>
          <w:sz w:val="24"/>
          <w:szCs w:val="24"/>
          <w:lang w:val="en-US"/>
        </w:rPr>
        <w:t xml:space="preserve">        </w:t>
      </w:r>
      <w:r w:rsidR="006C69F3">
        <w:rPr>
          <w:rFonts w:cs="Arial"/>
          <w:color w:val="000000"/>
          <w:sz w:val="24"/>
          <w:szCs w:val="24"/>
          <w:lang w:val="en-US"/>
        </w:rPr>
        <w:t xml:space="preserve"> </w:t>
      </w:r>
      <w:r w:rsidR="006C69F3" w:rsidRPr="0063304F">
        <w:rPr>
          <w:rFonts w:cs="Arial"/>
          <w:color w:val="000000"/>
          <w:sz w:val="24"/>
          <w:szCs w:val="24"/>
          <w:lang w:val="en-US"/>
        </w:rPr>
        <w:t xml:space="preserve">         </w:t>
      </w:r>
      <w:r w:rsidR="00EA3765">
        <w:rPr>
          <w:rFonts w:cs="Arial"/>
          <w:color w:val="000000"/>
          <w:sz w:val="24"/>
          <w:szCs w:val="24"/>
          <w:lang w:val="en-US"/>
        </w:rPr>
        <w:t xml:space="preserve"> </w:t>
      </w:r>
      <w:r w:rsidR="006C69F3" w:rsidRPr="0063304F">
        <w:rPr>
          <w:rFonts w:cs="Arial"/>
          <w:color w:val="000000"/>
          <w:sz w:val="24"/>
          <w:szCs w:val="24"/>
          <w:lang w:val="en-US"/>
        </w:rPr>
        <w:t xml:space="preserve">  </w:t>
      </w:r>
      <w:r w:rsidR="0087797B">
        <w:rPr>
          <w:rFonts w:cs="Arial"/>
          <w:color w:val="000000"/>
          <w:sz w:val="24"/>
          <w:szCs w:val="24"/>
          <w:lang w:val="en-US"/>
        </w:rPr>
        <w:t xml:space="preserve"> </w:t>
      </w:r>
      <w:r w:rsidR="006C69F3" w:rsidRPr="0063304F">
        <w:rPr>
          <w:rFonts w:cs="Arial"/>
          <w:color w:val="000000"/>
          <w:sz w:val="24"/>
          <w:szCs w:val="24"/>
          <w:lang w:val="en-US"/>
        </w:rPr>
        <w:t xml:space="preserve"> </w:t>
      </w:r>
      <w:r w:rsidR="006C69F3" w:rsidRPr="00F550BC">
        <w:rPr>
          <w:rFonts w:ascii="新細明體" w:eastAsia="新細明體" w:hAnsi="新細明體" w:cs="Arial" w:hint="eastAsia"/>
          <w:color w:val="000000"/>
          <w:sz w:val="24"/>
          <w:szCs w:val="24"/>
          <w:lang w:val="en-US" w:eastAsia="zh-TW"/>
        </w:rPr>
        <w:t xml:space="preserve"> </w:t>
      </w:r>
      <w:r w:rsidR="006C69F3">
        <w:rPr>
          <w:rFonts w:ascii="新細明體" w:eastAsia="新細明體" w:hAnsi="新細明體" w:cs="Arial"/>
          <w:color w:val="000000"/>
          <w:sz w:val="24"/>
          <w:szCs w:val="24"/>
          <w:lang w:val="en-US" w:eastAsia="zh-TW"/>
        </w:rPr>
        <w:t xml:space="preserve"> </w:t>
      </w:r>
      <w:r w:rsidR="00901276">
        <w:rPr>
          <w:rFonts w:ascii="新細明體" w:eastAsia="新細明體" w:hAnsi="新細明體" w:cs="Arial"/>
          <w:color w:val="000000"/>
          <w:sz w:val="24"/>
          <w:szCs w:val="24"/>
          <w:lang w:val="en-US" w:eastAsia="zh-TW"/>
        </w:rPr>
        <w:t xml:space="preserve">   </w:t>
      </w:r>
      <w:r w:rsidR="006C69F3" w:rsidRPr="0063304F">
        <w:rPr>
          <w:rFonts w:cs="Arial" w:hint="eastAsia"/>
          <w:color w:val="000000"/>
          <w:sz w:val="24"/>
          <w:szCs w:val="24"/>
          <w:lang w:val="en-US"/>
        </w:rPr>
        <w:t xml:space="preserve"> </w:t>
      </w:r>
      <w:r w:rsidR="006C69F3" w:rsidRPr="005954E3">
        <w:rPr>
          <w:rFonts w:ascii="新細明體" w:eastAsia="新細明體" w:hAnsi="新細明體" w:cs="Arial" w:hint="eastAsia"/>
          <w:color w:val="000000"/>
          <w:sz w:val="24"/>
          <w:szCs w:val="24"/>
          <w:lang w:val="en-US" w:eastAsia="zh-TW"/>
        </w:rPr>
        <w:t xml:space="preserve">  </w:t>
      </w:r>
      <w:r w:rsidR="00515106">
        <w:rPr>
          <w:rFonts w:ascii="新細明體" w:eastAsia="新細明體" w:hAnsi="新細明體" w:cs="Arial"/>
          <w:color w:val="000000"/>
          <w:sz w:val="24"/>
          <w:szCs w:val="24"/>
          <w:lang w:val="en-US" w:eastAsia="zh-TW"/>
        </w:rPr>
        <w:t xml:space="preserve"> </w:t>
      </w:r>
      <w:r w:rsidR="006C69F3" w:rsidRPr="005954E3">
        <w:rPr>
          <w:rFonts w:ascii="新細明體" w:eastAsia="新細明體" w:hAnsi="新細明體" w:cs="Arial" w:hint="eastAsia"/>
          <w:color w:val="000000"/>
          <w:sz w:val="24"/>
          <w:szCs w:val="24"/>
          <w:lang w:val="en-US" w:eastAsia="zh-TW"/>
        </w:rPr>
        <w:t xml:space="preserve">  </w:t>
      </w:r>
      <w:bookmarkStart w:id="1" w:name="OLE_LINK93"/>
      <w:r w:rsidR="0090478D" w:rsidRPr="0090478D">
        <w:rPr>
          <w:rFonts w:cs="Arial"/>
          <w:color w:val="000000"/>
          <w:sz w:val="24"/>
          <w:szCs w:val="24"/>
          <w:lang w:val="en-US"/>
        </w:rPr>
        <w:t>R4-</w:t>
      </w:r>
      <w:r w:rsidR="001343E5" w:rsidRPr="0090478D">
        <w:rPr>
          <w:rFonts w:cs="Arial"/>
          <w:color w:val="000000"/>
          <w:sz w:val="24"/>
          <w:szCs w:val="24"/>
          <w:lang w:val="en-US"/>
        </w:rPr>
        <w:t>240</w:t>
      </w:r>
      <w:r w:rsidR="006A1477">
        <w:rPr>
          <w:rFonts w:cs="Arial"/>
          <w:color w:val="000000"/>
          <w:sz w:val="24"/>
          <w:szCs w:val="24"/>
          <w:lang w:val="en-US"/>
        </w:rPr>
        <w:t>7910</w:t>
      </w:r>
      <w:bookmarkEnd w:id="1"/>
    </w:p>
    <w:p w14:paraId="557AEA8B" w14:textId="523767E1" w:rsidR="00901276" w:rsidRDefault="00901276" w:rsidP="008A3175">
      <w:pPr>
        <w:tabs>
          <w:tab w:val="left" w:pos="1985"/>
        </w:tabs>
        <w:jc w:val="both"/>
        <w:rPr>
          <w:rFonts w:ascii="Arial" w:eastAsia="SimSun" w:hAnsi="Arial" w:cs="Arial"/>
          <w:b/>
          <w:color w:val="000000"/>
          <w:lang w:eastAsia="zh-CN"/>
        </w:rPr>
      </w:pPr>
      <w:bookmarkStart w:id="2" w:name="OLE_LINK23"/>
      <w:r w:rsidRPr="00901276">
        <w:rPr>
          <w:rFonts w:ascii="Arial" w:eastAsia="SimSun" w:hAnsi="Arial" w:cs="Arial"/>
          <w:b/>
          <w:color w:val="000000"/>
          <w:lang w:eastAsia="zh-CN"/>
        </w:rPr>
        <w:t>Fukuoka, Japan, May 20 – May 24, 2024</w:t>
      </w:r>
    </w:p>
    <w:bookmarkEnd w:id="2"/>
    <w:p w14:paraId="47867382" w14:textId="77777777" w:rsidR="0023419B" w:rsidRPr="0023419B" w:rsidRDefault="0023419B" w:rsidP="008A3175">
      <w:pPr>
        <w:tabs>
          <w:tab w:val="left" w:pos="1985"/>
        </w:tabs>
        <w:jc w:val="both"/>
        <w:rPr>
          <w:rFonts w:ascii="Arial" w:hAnsi="Arial" w:cs="Arial"/>
          <w:b/>
          <w:lang w:eastAsia="ja-JP"/>
        </w:rPr>
      </w:pPr>
    </w:p>
    <w:p w14:paraId="007A8EAB" w14:textId="77777777" w:rsidR="008A3175" w:rsidRPr="00F71F2D" w:rsidRDefault="008A3175" w:rsidP="008A3175">
      <w:pPr>
        <w:tabs>
          <w:tab w:val="left" w:pos="1985"/>
        </w:tabs>
        <w:jc w:val="both"/>
        <w:rPr>
          <w:rFonts w:ascii="Arial" w:eastAsia="SimSun" w:hAnsi="Arial" w:cs="Arial"/>
          <w:b/>
        </w:rPr>
      </w:pPr>
      <w:r w:rsidRPr="00F71F2D">
        <w:rPr>
          <w:rFonts w:ascii="Arial" w:hAnsi="Arial" w:cs="Arial"/>
          <w:b/>
        </w:rPr>
        <w:t xml:space="preserve">Source: </w:t>
      </w:r>
      <w:r w:rsidRPr="00F71F2D">
        <w:rPr>
          <w:rFonts w:ascii="Arial" w:hAnsi="Arial" w:cs="Arial"/>
          <w:b/>
        </w:rPr>
        <w:tab/>
      </w:r>
      <w:r w:rsidRPr="00F71F2D">
        <w:rPr>
          <w:rFonts w:ascii="Arial" w:hAnsi="Arial" w:cs="Arial"/>
        </w:rPr>
        <w:t>MediaTek Inc.</w:t>
      </w:r>
    </w:p>
    <w:p w14:paraId="78BFF8E1" w14:textId="369D5D26" w:rsidR="008A3175" w:rsidRPr="004A6B7D" w:rsidRDefault="008A3175" w:rsidP="008A3175">
      <w:pPr>
        <w:ind w:left="1985" w:hanging="1985"/>
        <w:rPr>
          <w:rFonts w:ascii="Arial" w:eastAsia="新細明體" w:hAnsi="Arial" w:cs="Arial"/>
          <w:color w:val="000000"/>
        </w:rPr>
      </w:pPr>
      <w:r w:rsidRPr="004A6B7D">
        <w:rPr>
          <w:rFonts w:ascii="Arial" w:hAnsi="Arial" w:cs="Arial"/>
          <w:b/>
          <w:color w:val="000000"/>
        </w:rPr>
        <w:t>Title:</w:t>
      </w:r>
      <w:r w:rsidRPr="004A6B7D">
        <w:rPr>
          <w:rFonts w:ascii="Arial" w:hAnsi="Arial" w:cs="Arial"/>
          <w:color w:val="000000"/>
        </w:rPr>
        <w:t xml:space="preserve"> </w:t>
      </w:r>
      <w:r w:rsidRPr="004A6B7D">
        <w:rPr>
          <w:rFonts w:ascii="Arial" w:hAnsi="Arial" w:cs="Arial"/>
          <w:color w:val="000000"/>
        </w:rPr>
        <w:tab/>
      </w:r>
      <w:bookmarkStart w:id="3" w:name="OLE_LINK163"/>
      <w:bookmarkStart w:id="4" w:name="OLE_LINK73"/>
      <w:r w:rsidR="00B51AE6">
        <w:rPr>
          <w:rFonts w:ascii="Arial" w:hAnsi="Arial" w:cs="Arial"/>
          <w:color w:val="000000"/>
        </w:rPr>
        <w:t>Discussion</w:t>
      </w:r>
      <w:r w:rsidR="00901355">
        <w:rPr>
          <w:rFonts w:ascii="Arial" w:hAnsi="Arial" w:cs="Arial"/>
          <w:color w:val="000000"/>
        </w:rPr>
        <w:t xml:space="preserve"> on</w:t>
      </w:r>
      <w:bookmarkStart w:id="5" w:name="OLE_LINK171"/>
      <w:r w:rsidR="00CD598E">
        <w:rPr>
          <w:rFonts w:ascii="Arial" w:hAnsi="Arial" w:cs="Arial"/>
          <w:color w:val="000000"/>
        </w:rPr>
        <w:t xml:space="preserve"> </w:t>
      </w:r>
      <w:bookmarkStart w:id="6" w:name="OLE_LINK174"/>
      <w:bookmarkStart w:id="7" w:name="OLE_LINK94"/>
      <w:r w:rsidR="00CD598E">
        <w:rPr>
          <w:rFonts w:ascii="Arial" w:hAnsi="Arial" w:cs="Arial"/>
          <w:color w:val="000000"/>
        </w:rPr>
        <w:t>power domain enhancement</w:t>
      </w:r>
      <w:bookmarkEnd w:id="5"/>
      <w:bookmarkEnd w:id="6"/>
      <w:r w:rsidR="00CD598E">
        <w:rPr>
          <w:rFonts w:ascii="Arial" w:hAnsi="Arial" w:cs="Arial"/>
          <w:color w:val="000000"/>
        </w:rPr>
        <w:t xml:space="preserve"> for NR single carrier</w:t>
      </w:r>
      <w:bookmarkEnd w:id="3"/>
      <w:bookmarkEnd w:id="7"/>
      <w:r w:rsidR="00681556" w:rsidRPr="00D51892">
        <w:rPr>
          <w:rFonts w:ascii="Arial" w:hAnsi="Arial" w:cs="Arial"/>
          <w:color w:val="000000"/>
        </w:rPr>
        <w:t xml:space="preserve"> </w:t>
      </w:r>
      <w:bookmarkEnd w:id="4"/>
    </w:p>
    <w:p w14:paraId="77BBC9DF" w14:textId="07958893" w:rsidR="008A3175" w:rsidRPr="005954E3" w:rsidRDefault="008A3175" w:rsidP="008A3175">
      <w:pPr>
        <w:ind w:left="1985" w:hanging="1985"/>
        <w:rPr>
          <w:rFonts w:ascii="Arial" w:eastAsia="SimSun" w:hAnsi="Arial" w:cs="Arial"/>
          <w:color w:val="000000"/>
        </w:rPr>
      </w:pPr>
      <w:r w:rsidRPr="005954E3">
        <w:rPr>
          <w:rFonts w:ascii="Arial" w:hAnsi="Arial" w:cs="Arial"/>
          <w:b/>
          <w:color w:val="000000"/>
        </w:rPr>
        <w:t>Agen</w:t>
      </w:r>
      <w:r w:rsidRPr="005954E3">
        <w:rPr>
          <w:rFonts w:ascii="Arial" w:eastAsia="SimSun" w:hAnsi="Arial" w:cs="Arial"/>
          <w:b/>
          <w:color w:val="000000"/>
        </w:rPr>
        <w:t>d</w:t>
      </w:r>
      <w:r w:rsidRPr="005954E3">
        <w:rPr>
          <w:rFonts w:ascii="Arial" w:hAnsi="Arial" w:cs="Arial"/>
          <w:b/>
          <w:color w:val="000000"/>
        </w:rPr>
        <w:t>a Item:</w:t>
      </w:r>
      <w:r w:rsidRPr="005954E3">
        <w:rPr>
          <w:rFonts w:ascii="Arial" w:hAnsi="Arial" w:cs="Arial"/>
          <w:color w:val="000000"/>
        </w:rPr>
        <w:tab/>
      </w:r>
      <w:r w:rsidR="00901276" w:rsidRPr="00901276">
        <w:rPr>
          <w:rFonts w:ascii="Arial" w:hAnsi="Arial" w:cs="Arial"/>
          <w:color w:val="000000"/>
        </w:rPr>
        <w:t>10.1.1.3.1</w:t>
      </w:r>
    </w:p>
    <w:p w14:paraId="7A3C583C" w14:textId="0E1F01CC" w:rsidR="008A3175" w:rsidRPr="0068157B" w:rsidRDefault="008A3175" w:rsidP="008A3175">
      <w:pPr>
        <w:tabs>
          <w:tab w:val="left" w:pos="1985"/>
        </w:tabs>
        <w:jc w:val="both"/>
        <w:rPr>
          <w:rFonts w:ascii="Arial" w:eastAsia="SimSun" w:hAnsi="Arial" w:cs="Arial"/>
        </w:rPr>
      </w:pPr>
      <w:r w:rsidRPr="0068157B">
        <w:rPr>
          <w:rFonts w:ascii="Arial" w:hAnsi="Arial" w:cs="Arial"/>
          <w:b/>
        </w:rPr>
        <w:t>Document for:</w:t>
      </w:r>
      <w:r w:rsidRPr="0068157B">
        <w:rPr>
          <w:rFonts w:ascii="Arial" w:hAnsi="Arial" w:cs="Arial"/>
        </w:rPr>
        <w:tab/>
      </w:r>
      <w:r w:rsidR="00A56E76">
        <w:rPr>
          <w:rFonts w:ascii="Arial" w:eastAsia="SimSun" w:hAnsi="Arial" w:cs="Arial"/>
          <w:lang w:eastAsia="zh-CN"/>
        </w:rPr>
        <w:t>Approval</w:t>
      </w:r>
    </w:p>
    <w:bookmarkEnd w:id="0"/>
    <w:p w14:paraId="7E91F8C7" w14:textId="583DF5DD" w:rsidR="00667D0E" w:rsidRPr="004B7C60" w:rsidRDefault="001F5229" w:rsidP="00667D0E">
      <w:pPr>
        <w:pStyle w:val="1"/>
        <w:numPr>
          <w:ilvl w:val="0"/>
          <w:numId w:val="18"/>
        </w:numPr>
        <w:rPr>
          <w:rFonts w:cs="Arial"/>
        </w:rPr>
      </w:pPr>
      <w:r w:rsidRPr="00F71F2D">
        <w:rPr>
          <w:rFonts w:cs="Arial"/>
        </w:rPr>
        <w:t>Introduction</w:t>
      </w:r>
    </w:p>
    <w:p w14:paraId="0A230AC4" w14:textId="48E28D5B" w:rsidR="00C35379" w:rsidRPr="00E85F3A" w:rsidRDefault="0049099A" w:rsidP="00C35379">
      <w:pPr>
        <w:jc w:val="both"/>
        <w:rPr>
          <w:sz w:val="20"/>
          <w:szCs w:val="20"/>
          <w:lang w:eastAsia="de-DE"/>
        </w:rPr>
      </w:pPr>
      <w:r w:rsidRPr="008B42D0">
        <w:rPr>
          <w:sz w:val="20"/>
          <w:szCs w:val="20"/>
          <w:lang w:eastAsia="zh-CN"/>
        </w:rPr>
        <w:t xml:space="preserve">In </w:t>
      </w:r>
      <w:r w:rsidR="00BB3501" w:rsidRPr="008B42D0">
        <w:rPr>
          <w:sz w:val="20"/>
          <w:szCs w:val="20"/>
          <w:lang w:eastAsia="zh-CN"/>
        </w:rPr>
        <w:t>RAN</w:t>
      </w:r>
      <w:r w:rsidR="00BB7F22">
        <w:rPr>
          <w:sz w:val="20"/>
          <w:szCs w:val="20"/>
          <w:lang w:eastAsia="zh-CN"/>
        </w:rPr>
        <w:t>#103</w:t>
      </w:r>
      <w:r w:rsidR="00A56A9F">
        <w:rPr>
          <w:sz w:val="20"/>
          <w:szCs w:val="20"/>
          <w:lang w:eastAsia="zh-CN"/>
        </w:rPr>
        <w:t>,</w:t>
      </w:r>
      <w:r w:rsidR="00BB3501" w:rsidRPr="00C35379">
        <w:rPr>
          <w:sz w:val="20"/>
          <w:szCs w:val="20"/>
          <w:lang w:eastAsia="zh-CN"/>
        </w:rPr>
        <w:t xml:space="preserve"> </w:t>
      </w:r>
      <w:r w:rsidR="00A56A9F" w:rsidRPr="00A56A9F">
        <w:rPr>
          <w:sz w:val="20"/>
          <w:szCs w:val="20"/>
          <w:lang w:eastAsia="zh-CN"/>
        </w:rPr>
        <w:t>power domain enhancement</w:t>
      </w:r>
      <w:r w:rsidR="00BB3501" w:rsidRPr="00C35379">
        <w:rPr>
          <w:sz w:val="20"/>
          <w:szCs w:val="20"/>
          <w:lang w:eastAsia="zh-CN"/>
        </w:rPr>
        <w:t xml:space="preserve"> has been approved [1]</w:t>
      </w:r>
      <w:r w:rsidR="001E0982" w:rsidRPr="00C35379">
        <w:rPr>
          <w:sz w:val="20"/>
          <w:szCs w:val="20"/>
          <w:lang w:eastAsia="zh-CN"/>
        </w:rPr>
        <w:t xml:space="preserve"> </w:t>
      </w:r>
      <w:r w:rsidR="00E811B1">
        <w:rPr>
          <w:sz w:val="20"/>
          <w:szCs w:val="20"/>
          <w:lang w:eastAsia="zh-CN"/>
        </w:rPr>
        <w:t xml:space="preserve">for </w:t>
      </w:r>
      <w:bookmarkStart w:id="8" w:name="OLE_LINK41"/>
      <w:r w:rsidR="00BB7F22" w:rsidRPr="00BB7F22">
        <w:rPr>
          <w:sz w:val="20"/>
          <w:szCs w:val="20"/>
          <w:lang w:eastAsia="zh-CN"/>
        </w:rPr>
        <w:t xml:space="preserve">MPR reduction for NR </w:t>
      </w:r>
      <w:bookmarkStart w:id="9" w:name="OLE_LINK175"/>
      <w:r w:rsidR="00BB7F22" w:rsidRPr="00BB7F22">
        <w:rPr>
          <w:sz w:val="20"/>
          <w:szCs w:val="20"/>
          <w:lang w:eastAsia="zh-CN"/>
        </w:rPr>
        <w:t>single carrier</w:t>
      </w:r>
      <w:bookmarkEnd w:id="8"/>
      <w:bookmarkEnd w:id="9"/>
      <w:r w:rsidR="00BB7F22" w:rsidRPr="00BB7F22">
        <w:rPr>
          <w:sz w:val="20"/>
          <w:szCs w:val="20"/>
          <w:lang w:eastAsia="zh-CN"/>
        </w:rPr>
        <w:t xml:space="preserve"> and NR intra-band UL CA</w:t>
      </w:r>
      <w:r w:rsidR="007222DC" w:rsidRPr="007222DC">
        <w:rPr>
          <w:sz w:val="20"/>
          <w:szCs w:val="20"/>
          <w:lang w:eastAsia="zh-CN"/>
        </w:rPr>
        <w:t>,</w:t>
      </w:r>
      <w:r w:rsidR="00CD598E">
        <w:rPr>
          <w:sz w:val="20"/>
          <w:szCs w:val="20"/>
          <w:lang w:eastAsia="zh-CN"/>
        </w:rPr>
        <w:t xml:space="preserve"> </w:t>
      </w:r>
      <w:r w:rsidR="007222DC" w:rsidRPr="007222DC">
        <w:rPr>
          <w:sz w:val="20"/>
          <w:szCs w:val="20"/>
          <w:lang w:eastAsia="zh-CN"/>
        </w:rPr>
        <w:t>as illustrated below.</w:t>
      </w:r>
    </w:p>
    <w:p w14:paraId="4A214CDB" w14:textId="7D60B92C" w:rsidR="00CE088D" w:rsidRPr="00C35379" w:rsidRDefault="00CE088D" w:rsidP="008F2F98">
      <w:pPr>
        <w:jc w:val="both"/>
        <w:rPr>
          <w:sz w:val="20"/>
          <w:szCs w:val="20"/>
          <w:lang w:eastAsia="zh-CN"/>
        </w:rPr>
      </w:pPr>
    </w:p>
    <w:tbl>
      <w:tblPr>
        <w:tblStyle w:val="a7"/>
        <w:tblW w:w="0" w:type="auto"/>
        <w:tblLook w:val="04A0" w:firstRow="1" w:lastRow="0" w:firstColumn="1" w:lastColumn="0" w:noHBand="0" w:noVBand="1"/>
      </w:tblPr>
      <w:tblGrid>
        <w:gridCol w:w="9629"/>
      </w:tblGrid>
      <w:tr w:rsidR="00CE088D" w14:paraId="1D6B67A2" w14:textId="77777777" w:rsidTr="00EB151C">
        <w:tc>
          <w:tcPr>
            <w:tcW w:w="9855" w:type="dxa"/>
          </w:tcPr>
          <w:p w14:paraId="2DD60663" w14:textId="77777777" w:rsidR="00967EE9" w:rsidRDefault="00967EE9" w:rsidP="00967EE9">
            <w:pPr>
              <w:pStyle w:val="af4"/>
              <w:widowControl w:val="0"/>
              <w:numPr>
                <w:ilvl w:val="0"/>
                <w:numId w:val="28"/>
              </w:numPr>
              <w:spacing w:after="0"/>
              <w:contextualSpacing w:val="0"/>
              <w:rPr>
                <w:sz w:val="20"/>
                <w:szCs w:val="20"/>
              </w:rPr>
            </w:pPr>
            <w:bookmarkStart w:id="10" w:name="OLE_LINK30"/>
            <w:bookmarkStart w:id="11" w:name="_Hlk134791802"/>
            <w:r>
              <w:rPr>
                <w:sz w:val="20"/>
                <w:szCs w:val="20"/>
              </w:rPr>
              <w:t xml:space="preserve">Specify </w:t>
            </w:r>
            <w:bookmarkStart w:id="12" w:name="OLE_LINK40"/>
            <w:bookmarkStart w:id="13" w:name="OLE_LINK39"/>
            <w:r>
              <w:rPr>
                <w:sz w:val="20"/>
                <w:szCs w:val="20"/>
              </w:rPr>
              <w:t>power domain enhancement</w:t>
            </w:r>
            <w:bookmarkEnd w:id="12"/>
            <w:r>
              <w:rPr>
                <w:sz w:val="20"/>
                <w:szCs w:val="20"/>
              </w:rPr>
              <w:t>, e.g., MPR reduction for NR single carrier and NR intra-band UL CA</w:t>
            </w:r>
            <w:bookmarkEnd w:id="13"/>
          </w:p>
          <w:p w14:paraId="06BFC4C8" w14:textId="77777777" w:rsidR="00967EE9" w:rsidRDefault="00967EE9" w:rsidP="00967EE9">
            <w:pPr>
              <w:pStyle w:val="af4"/>
              <w:widowControl w:val="0"/>
              <w:numPr>
                <w:ilvl w:val="1"/>
                <w:numId w:val="28"/>
              </w:numPr>
              <w:spacing w:after="0"/>
              <w:contextualSpacing w:val="0"/>
              <w:rPr>
                <w:sz w:val="20"/>
                <w:szCs w:val="20"/>
              </w:rPr>
            </w:pPr>
            <w:r>
              <w:rPr>
                <w:sz w:val="20"/>
                <w:szCs w:val="20"/>
              </w:rPr>
              <w:t>Study the scenarios, and if feasible, specify the power domain enhancement, e.g., MPR reduction, for PC2 and PC3 with applicable ACLR/SEM/spurious emission modification with BS indication for NR FR1 on a single UL carrier</w:t>
            </w:r>
          </w:p>
          <w:p w14:paraId="05ECE4B5" w14:textId="77777777" w:rsidR="00967EE9" w:rsidRDefault="00967EE9" w:rsidP="00967EE9">
            <w:pPr>
              <w:pStyle w:val="af4"/>
              <w:widowControl w:val="0"/>
              <w:numPr>
                <w:ilvl w:val="2"/>
                <w:numId w:val="28"/>
              </w:numPr>
              <w:spacing w:after="0"/>
              <w:contextualSpacing w:val="0"/>
              <w:rPr>
                <w:sz w:val="20"/>
                <w:szCs w:val="20"/>
              </w:rPr>
            </w:pPr>
            <w:r>
              <w:rPr>
                <w:sz w:val="20"/>
                <w:szCs w:val="20"/>
              </w:rPr>
              <w:t>Include the following scenarios:</w:t>
            </w:r>
          </w:p>
          <w:p w14:paraId="6C0EA222" w14:textId="77777777" w:rsidR="00967EE9" w:rsidRDefault="00967EE9" w:rsidP="00967EE9">
            <w:pPr>
              <w:pStyle w:val="af4"/>
              <w:widowControl w:val="0"/>
              <w:numPr>
                <w:ilvl w:val="3"/>
                <w:numId w:val="28"/>
              </w:numPr>
              <w:spacing w:after="0"/>
              <w:contextualSpacing w:val="0"/>
              <w:rPr>
                <w:sz w:val="20"/>
                <w:szCs w:val="20"/>
              </w:rPr>
            </w:pPr>
            <w:r>
              <w:rPr>
                <w:sz w:val="20"/>
                <w:szCs w:val="20"/>
              </w:rPr>
              <w:t>when there is no adjacent in-band/out-of-band co-existence issue</w:t>
            </w:r>
          </w:p>
          <w:p w14:paraId="086EDCE7" w14:textId="77777777" w:rsidR="00967EE9" w:rsidRDefault="00967EE9" w:rsidP="00967EE9">
            <w:pPr>
              <w:pStyle w:val="af4"/>
              <w:widowControl w:val="0"/>
              <w:numPr>
                <w:ilvl w:val="3"/>
                <w:numId w:val="28"/>
              </w:numPr>
              <w:spacing w:after="0"/>
              <w:contextualSpacing w:val="0"/>
              <w:rPr>
                <w:sz w:val="20"/>
                <w:szCs w:val="20"/>
              </w:rPr>
            </w:pPr>
            <w:r>
              <w:rPr>
                <w:sz w:val="20"/>
                <w:szCs w:val="20"/>
              </w:rPr>
              <w:t>when a UE uses a narrower channel bandwidth within a wider BS bandwidth</w:t>
            </w:r>
          </w:p>
          <w:p w14:paraId="201D48C9" w14:textId="77777777" w:rsidR="00967EE9" w:rsidRDefault="00967EE9" w:rsidP="00967EE9">
            <w:pPr>
              <w:pStyle w:val="af4"/>
              <w:widowControl w:val="0"/>
              <w:numPr>
                <w:ilvl w:val="2"/>
                <w:numId w:val="28"/>
              </w:numPr>
              <w:spacing w:after="0"/>
              <w:contextualSpacing w:val="0"/>
              <w:rPr>
                <w:sz w:val="20"/>
                <w:szCs w:val="20"/>
              </w:rPr>
            </w:pPr>
            <w:r>
              <w:rPr>
                <w:sz w:val="20"/>
                <w:szCs w:val="20"/>
              </w:rPr>
              <w:t>Include both (e)</w:t>
            </w:r>
            <w:proofErr w:type="spellStart"/>
            <w:r>
              <w:rPr>
                <w:sz w:val="20"/>
                <w:szCs w:val="20"/>
              </w:rPr>
              <w:t>RedCap</w:t>
            </w:r>
            <w:proofErr w:type="spellEnd"/>
            <w:r>
              <w:rPr>
                <w:sz w:val="20"/>
                <w:szCs w:val="20"/>
              </w:rPr>
              <w:t xml:space="preserve"> UE (only PC3) and non-</w:t>
            </w:r>
            <w:proofErr w:type="spellStart"/>
            <w:r>
              <w:rPr>
                <w:sz w:val="20"/>
                <w:szCs w:val="20"/>
              </w:rPr>
              <w:t>RedCap</w:t>
            </w:r>
            <w:proofErr w:type="spellEnd"/>
            <w:r>
              <w:rPr>
                <w:sz w:val="20"/>
                <w:szCs w:val="20"/>
              </w:rPr>
              <w:t xml:space="preserve"> UE</w:t>
            </w:r>
          </w:p>
          <w:p w14:paraId="1E7E09B5" w14:textId="77777777" w:rsidR="00967EE9" w:rsidRDefault="00967EE9" w:rsidP="00967EE9">
            <w:pPr>
              <w:pStyle w:val="af4"/>
              <w:widowControl w:val="0"/>
              <w:numPr>
                <w:ilvl w:val="2"/>
                <w:numId w:val="28"/>
              </w:numPr>
              <w:spacing w:after="0"/>
              <w:contextualSpacing w:val="0"/>
              <w:rPr>
                <w:sz w:val="20"/>
                <w:szCs w:val="20"/>
              </w:rPr>
            </w:pPr>
            <w:r>
              <w:rPr>
                <w:sz w:val="20"/>
                <w:szCs w:val="20"/>
              </w:rPr>
              <w:t>Limited to QSPK and 16QAM</w:t>
            </w:r>
          </w:p>
          <w:p w14:paraId="6447318E" w14:textId="77777777" w:rsidR="00967EE9" w:rsidRDefault="00967EE9" w:rsidP="00967EE9">
            <w:pPr>
              <w:pStyle w:val="af4"/>
              <w:widowControl w:val="0"/>
              <w:numPr>
                <w:ilvl w:val="1"/>
                <w:numId w:val="28"/>
              </w:numPr>
              <w:spacing w:after="0"/>
              <w:contextualSpacing w:val="0"/>
              <w:rPr>
                <w:sz w:val="20"/>
                <w:szCs w:val="20"/>
              </w:rPr>
            </w:pPr>
            <w:r>
              <w:rPr>
                <w:sz w:val="20"/>
                <w:szCs w:val="20"/>
              </w:rPr>
              <w:t>Specify MPR applicability based on the UL CCs with activated cells for NR intra-band UL CA configuration</w:t>
            </w:r>
          </w:p>
          <w:p w14:paraId="1A44F565" w14:textId="77777777" w:rsidR="00967EE9" w:rsidRDefault="00967EE9" w:rsidP="00967EE9">
            <w:pPr>
              <w:pStyle w:val="af4"/>
              <w:widowControl w:val="0"/>
              <w:numPr>
                <w:ilvl w:val="2"/>
                <w:numId w:val="28"/>
              </w:numPr>
              <w:spacing w:after="0"/>
              <w:contextualSpacing w:val="0"/>
              <w:rPr>
                <w:sz w:val="20"/>
                <w:szCs w:val="20"/>
              </w:rPr>
            </w:pPr>
            <w:r>
              <w:rPr>
                <w:sz w:val="20"/>
                <w:szCs w:val="20"/>
              </w:rPr>
              <w:t>Include both intra-band UL contiguous CA and intra-band non-contiguous UL CA for FR1</w:t>
            </w:r>
          </w:p>
          <w:p w14:paraId="6286F13E" w14:textId="77777777" w:rsidR="00967EE9" w:rsidRDefault="00967EE9" w:rsidP="00967EE9">
            <w:pPr>
              <w:pStyle w:val="af4"/>
              <w:widowControl w:val="0"/>
              <w:numPr>
                <w:ilvl w:val="2"/>
                <w:numId w:val="28"/>
              </w:numPr>
              <w:spacing w:after="0"/>
              <w:contextualSpacing w:val="0"/>
              <w:rPr>
                <w:sz w:val="20"/>
                <w:szCs w:val="20"/>
              </w:rPr>
            </w:pPr>
            <w:r>
              <w:rPr>
                <w:sz w:val="20"/>
                <w:szCs w:val="20"/>
              </w:rPr>
              <w:t>Include intra-band UL contiguous CA and intra-band DL contiguous CA with single UL for FR2</w:t>
            </w:r>
          </w:p>
          <w:p w14:paraId="6DE1B149" w14:textId="77777777" w:rsidR="00967EE9" w:rsidRDefault="00967EE9" w:rsidP="00967EE9">
            <w:pPr>
              <w:pStyle w:val="af4"/>
              <w:widowControl w:val="0"/>
              <w:numPr>
                <w:ilvl w:val="2"/>
                <w:numId w:val="28"/>
              </w:numPr>
              <w:spacing w:after="0"/>
              <w:contextualSpacing w:val="0"/>
              <w:rPr>
                <w:sz w:val="20"/>
                <w:szCs w:val="20"/>
              </w:rPr>
            </w:pPr>
            <w:r>
              <w:rPr>
                <w:sz w:val="20"/>
                <w:szCs w:val="20"/>
              </w:rPr>
              <w:t xml:space="preserve">MPR requirement is not applicable until the </w:t>
            </w:r>
            <w:proofErr w:type="spellStart"/>
            <w:r>
              <w:rPr>
                <w:sz w:val="20"/>
                <w:szCs w:val="20"/>
              </w:rPr>
              <w:t>SCell</w:t>
            </w:r>
            <w:proofErr w:type="spellEnd"/>
            <w:r>
              <w:rPr>
                <w:sz w:val="20"/>
                <w:szCs w:val="20"/>
              </w:rPr>
              <w:t xml:space="preserve"> is activated</w:t>
            </w:r>
          </w:p>
          <w:p w14:paraId="78C0F45C" w14:textId="5D474F83" w:rsidR="00CE088D" w:rsidRPr="00967EE9" w:rsidRDefault="00967EE9" w:rsidP="00967EE9">
            <w:pPr>
              <w:pStyle w:val="af4"/>
              <w:widowControl w:val="0"/>
              <w:numPr>
                <w:ilvl w:val="1"/>
                <w:numId w:val="28"/>
              </w:numPr>
              <w:contextualSpacing w:val="0"/>
              <w:rPr>
                <w:sz w:val="20"/>
                <w:szCs w:val="20"/>
              </w:rPr>
            </w:pPr>
            <w:r>
              <w:rPr>
                <w:sz w:val="20"/>
                <w:szCs w:val="20"/>
              </w:rPr>
              <w:t>Necessary signaling to support the above objectives</w:t>
            </w:r>
            <w:bookmarkEnd w:id="10"/>
          </w:p>
        </w:tc>
      </w:tr>
      <w:bookmarkEnd w:id="11"/>
    </w:tbl>
    <w:p w14:paraId="4102A1BA" w14:textId="77777777" w:rsidR="007A446C" w:rsidRDefault="007A446C" w:rsidP="007A446C">
      <w:pPr>
        <w:jc w:val="both"/>
        <w:rPr>
          <w:sz w:val="20"/>
          <w:szCs w:val="20"/>
          <w:lang w:eastAsia="zh-CN"/>
        </w:rPr>
      </w:pPr>
    </w:p>
    <w:p w14:paraId="34F5B31F" w14:textId="367D5DDE" w:rsidR="00CE088D" w:rsidRDefault="00A550BE" w:rsidP="008F2F98">
      <w:pPr>
        <w:jc w:val="both"/>
        <w:rPr>
          <w:sz w:val="20"/>
          <w:szCs w:val="20"/>
          <w:lang w:eastAsia="zh-CN"/>
        </w:rPr>
      </w:pPr>
      <w:r>
        <w:rPr>
          <w:sz w:val="20"/>
          <w:szCs w:val="20"/>
          <w:lang w:eastAsia="zh-CN"/>
        </w:rPr>
        <w:t>This paper follows-up on our original paper from RAN4#110bis in [3] for the single carrier enhancement.</w:t>
      </w:r>
    </w:p>
    <w:p w14:paraId="4F489D92" w14:textId="17F894E9" w:rsidR="00E85F3A" w:rsidRPr="00E85F3A" w:rsidRDefault="00D630A8" w:rsidP="00755315">
      <w:pPr>
        <w:pStyle w:val="1"/>
        <w:numPr>
          <w:ilvl w:val="0"/>
          <w:numId w:val="18"/>
        </w:numPr>
        <w:rPr>
          <w:rFonts w:cs="Arial"/>
        </w:rPr>
      </w:pPr>
      <w:r>
        <w:rPr>
          <w:rFonts w:cs="Arial"/>
        </w:rPr>
        <w:t xml:space="preserve">Operating scenarios </w:t>
      </w:r>
      <w:r w:rsidR="00BB00DE">
        <w:rPr>
          <w:rFonts w:cs="Arial"/>
        </w:rPr>
        <w:t>consideration</w:t>
      </w:r>
    </w:p>
    <w:p w14:paraId="2F2DA1E5" w14:textId="1012C687" w:rsidR="001356BC" w:rsidRPr="00901276" w:rsidRDefault="001356BC" w:rsidP="00901276">
      <w:pPr>
        <w:spacing w:after="120"/>
        <w:rPr>
          <w:sz w:val="20"/>
          <w:szCs w:val="20"/>
        </w:rPr>
      </w:pPr>
      <w:bookmarkStart w:id="14" w:name="OLE_LINK60"/>
      <w:r w:rsidRPr="00901276">
        <w:rPr>
          <w:sz w:val="20"/>
          <w:szCs w:val="20"/>
        </w:rPr>
        <w:t>At RAN4#110bis, the following was agreed:</w:t>
      </w:r>
    </w:p>
    <w:p w14:paraId="07264F28" w14:textId="77777777" w:rsidR="001356BC" w:rsidRPr="00901276" w:rsidRDefault="001356BC" w:rsidP="00901276">
      <w:pPr>
        <w:pStyle w:val="af4"/>
        <w:numPr>
          <w:ilvl w:val="0"/>
          <w:numId w:val="40"/>
        </w:numPr>
        <w:contextualSpacing w:val="0"/>
        <w:rPr>
          <w:i/>
          <w:iCs/>
          <w:sz w:val="20"/>
          <w:szCs w:val="20"/>
          <w:highlight w:val="cyan"/>
        </w:rPr>
      </w:pPr>
      <w:r w:rsidRPr="00901276">
        <w:rPr>
          <w:i/>
          <w:iCs/>
          <w:sz w:val="20"/>
          <w:szCs w:val="20"/>
          <w:highlight w:val="cyan"/>
        </w:rPr>
        <w:t xml:space="preserve">Prioritize scenario 1-1 and scenario 2 for initial study of power domain enhancements for single carrier in terms of relaxed requirements </w:t>
      </w:r>
    </w:p>
    <w:p w14:paraId="63B77650" w14:textId="77777777" w:rsidR="001356BC" w:rsidRPr="00901276" w:rsidRDefault="001356BC" w:rsidP="00901276">
      <w:pPr>
        <w:pStyle w:val="af4"/>
        <w:numPr>
          <w:ilvl w:val="1"/>
          <w:numId w:val="40"/>
        </w:numPr>
        <w:contextualSpacing w:val="0"/>
        <w:rPr>
          <w:i/>
          <w:iCs/>
          <w:sz w:val="20"/>
          <w:szCs w:val="20"/>
          <w:highlight w:val="cyan"/>
        </w:rPr>
      </w:pPr>
      <w:r w:rsidRPr="00901276">
        <w:rPr>
          <w:i/>
          <w:iCs/>
          <w:sz w:val="20"/>
          <w:szCs w:val="20"/>
          <w:highlight w:val="cyan"/>
        </w:rPr>
        <w:t>FFS on sub-scenarios of scenario 2.</w:t>
      </w:r>
    </w:p>
    <w:p w14:paraId="684439B7" w14:textId="3A189D98" w:rsidR="001356BC" w:rsidRPr="00901276" w:rsidRDefault="001356BC" w:rsidP="00901276">
      <w:pPr>
        <w:pStyle w:val="af4"/>
        <w:numPr>
          <w:ilvl w:val="0"/>
          <w:numId w:val="40"/>
        </w:numPr>
        <w:contextualSpacing w:val="0"/>
        <w:rPr>
          <w:i/>
          <w:iCs/>
          <w:sz w:val="20"/>
          <w:szCs w:val="20"/>
          <w:highlight w:val="cyan"/>
        </w:rPr>
      </w:pPr>
      <w:r w:rsidRPr="00901276">
        <w:rPr>
          <w:i/>
          <w:iCs/>
          <w:sz w:val="20"/>
          <w:szCs w:val="20"/>
          <w:highlight w:val="cyan"/>
        </w:rPr>
        <w:t>Scenario 1-2 will be studied after scenario 1-1 and scenario 2</w:t>
      </w:r>
    </w:p>
    <w:p w14:paraId="029BFE43" w14:textId="77777777" w:rsidR="008E3329" w:rsidRDefault="008E3329" w:rsidP="008E3329">
      <w:pPr>
        <w:rPr>
          <w:b/>
          <w:bCs/>
          <w:sz w:val="20"/>
          <w:szCs w:val="20"/>
          <w:u w:val="single"/>
        </w:rPr>
      </w:pPr>
    </w:p>
    <w:p w14:paraId="1CF18787" w14:textId="11D783A4" w:rsidR="00727530" w:rsidRPr="00901276" w:rsidRDefault="00596DEF" w:rsidP="00901276">
      <w:pPr>
        <w:rPr>
          <w:b/>
          <w:bCs/>
          <w:sz w:val="20"/>
          <w:u w:val="single"/>
        </w:rPr>
      </w:pPr>
      <w:r w:rsidRPr="00901276">
        <w:rPr>
          <w:b/>
          <w:bCs/>
          <w:sz w:val="20"/>
          <w:szCs w:val="20"/>
          <w:u w:val="single"/>
        </w:rPr>
        <w:t xml:space="preserve">Scenario </w:t>
      </w:r>
      <w:r w:rsidR="001356BC" w:rsidRPr="00901276">
        <w:rPr>
          <w:b/>
          <w:bCs/>
          <w:sz w:val="20"/>
          <w:szCs w:val="20"/>
          <w:u w:val="single"/>
        </w:rPr>
        <w:t>2</w:t>
      </w:r>
      <w:r w:rsidRPr="00901276">
        <w:rPr>
          <w:b/>
          <w:bCs/>
          <w:sz w:val="20"/>
          <w:szCs w:val="20"/>
          <w:u w:val="single"/>
        </w:rPr>
        <w:t xml:space="preserve">: </w:t>
      </w:r>
      <w:r w:rsidR="00727530" w:rsidRPr="00901276">
        <w:rPr>
          <w:b/>
          <w:bCs/>
          <w:sz w:val="20"/>
          <w:szCs w:val="20"/>
          <w:u w:val="single"/>
        </w:rPr>
        <w:t>Narrower UE channel BW within wider BS bandwidth</w:t>
      </w:r>
    </w:p>
    <w:p w14:paraId="78E9043B" w14:textId="39A6D415" w:rsidR="00727530" w:rsidRDefault="00727530" w:rsidP="0090478D">
      <w:pPr>
        <w:jc w:val="both"/>
        <w:rPr>
          <w:sz w:val="20"/>
          <w:szCs w:val="20"/>
          <w:lang w:eastAsia="ko-KR"/>
        </w:rPr>
      </w:pPr>
      <w:bookmarkStart w:id="15" w:name="OLE_LINK25"/>
      <w:r>
        <w:rPr>
          <w:sz w:val="20"/>
          <w:szCs w:val="20"/>
          <w:lang w:eastAsia="ko-KR"/>
        </w:rPr>
        <w:t xml:space="preserve">In this type of operation, the adjacent channel of the UE may actually fall inside the same operator’s spectrum operated by the same Base Station. An obvious example of this is the Redcap UE, that supports a maximum channel bandwidth of 20MHz, but may operate under a Base Station carrier of </w:t>
      </w:r>
      <w:r w:rsidR="00E45990">
        <w:rPr>
          <w:sz w:val="20"/>
          <w:szCs w:val="20"/>
          <w:lang w:eastAsia="ko-KR"/>
        </w:rPr>
        <w:t xml:space="preserve">60MHz </w:t>
      </w:r>
      <w:r>
        <w:rPr>
          <w:sz w:val="20"/>
          <w:szCs w:val="20"/>
          <w:lang w:eastAsia="ko-KR"/>
        </w:rPr>
        <w:t>for example</w:t>
      </w:r>
      <w:r w:rsidR="00697F78">
        <w:rPr>
          <w:sz w:val="20"/>
          <w:szCs w:val="20"/>
          <w:lang w:eastAsia="ko-KR"/>
        </w:rPr>
        <w:t xml:space="preserve"> (especially likely in the case of TDD bands)</w:t>
      </w:r>
      <w:r>
        <w:rPr>
          <w:sz w:val="20"/>
          <w:szCs w:val="20"/>
          <w:lang w:eastAsia="ko-KR"/>
        </w:rPr>
        <w:t xml:space="preserve">. See figure </w:t>
      </w:r>
      <w:r w:rsidR="007217EA">
        <w:rPr>
          <w:sz w:val="20"/>
          <w:szCs w:val="20"/>
          <w:lang w:eastAsia="ko-KR"/>
        </w:rPr>
        <w:t xml:space="preserve">1 </w:t>
      </w:r>
      <w:r>
        <w:rPr>
          <w:sz w:val="20"/>
          <w:szCs w:val="20"/>
          <w:lang w:eastAsia="ko-KR"/>
        </w:rPr>
        <w:t>below.</w:t>
      </w:r>
    </w:p>
    <w:bookmarkEnd w:id="15"/>
    <w:p w14:paraId="1E54427F" w14:textId="3CF8A933" w:rsidR="00727530" w:rsidRDefault="00CC1A64" w:rsidP="00CC1A64">
      <w:pPr>
        <w:jc w:val="center"/>
        <w:rPr>
          <w:sz w:val="20"/>
          <w:szCs w:val="20"/>
          <w:lang w:eastAsia="ko-KR"/>
        </w:rPr>
      </w:pPr>
      <w:r>
        <w:rPr>
          <w:noProof/>
          <w:sz w:val="20"/>
          <w:szCs w:val="20"/>
          <w:lang w:eastAsia="ko-KR"/>
        </w:rPr>
        <w:drawing>
          <wp:inline distT="0" distB="0" distL="0" distR="0" wp14:anchorId="14807FD8" wp14:editId="4BCCA5D5">
            <wp:extent cx="4617720" cy="15465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76559" cy="1566276"/>
                    </a:xfrm>
                    <a:prstGeom prst="rect">
                      <a:avLst/>
                    </a:prstGeom>
                    <a:noFill/>
                    <a:ln>
                      <a:noFill/>
                    </a:ln>
                  </pic:spPr>
                </pic:pic>
              </a:graphicData>
            </a:graphic>
          </wp:inline>
        </w:drawing>
      </w:r>
    </w:p>
    <w:p w14:paraId="2187CDBE" w14:textId="54527245" w:rsidR="00727530" w:rsidRDefault="00727530" w:rsidP="00727530">
      <w:pPr>
        <w:jc w:val="center"/>
        <w:rPr>
          <w:rFonts w:eastAsiaTheme="minorEastAsia"/>
          <w:sz w:val="20"/>
          <w:szCs w:val="20"/>
          <w:lang w:val="en-GB"/>
        </w:rPr>
      </w:pPr>
    </w:p>
    <w:p w14:paraId="71ECB010" w14:textId="42568F26" w:rsidR="00727530" w:rsidRPr="0090478D" w:rsidRDefault="00727530" w:rsidP="00727530">
      <w:pPr>
        <w:jc w:val="center"/>
        <w:rPr>
          <w:rFonts w:asciiTheme="minorHAnsi" w:eastAsiaTheme="minorEastAsia" w:hAnsiTheme="minorHAnsi" w:cstheme="minorHAnsi"/>
          <w:b/>
          <w:bCs/>
          <w:sz w:val="20"/>
          <w:szCs w:val="20"/>
        </w:rPr>
      </w:pPr>
      <w:r w:rsidRPr="0090478D">
        <w:rPr>
          <w:rFonts w:asciiTheme="minorHAnsi" w:eastAsiaTheme="minorEastAsia" w:hAnsiTheme="minorHAnsi" w:cstheme="minorHAnsi"/>
          <w:b/>
          <w:bCs/>
          <w:sz w:val="20"/>
          <w:szCs w:val="20"/>
        </w:rPr>
        <w:t xml:space="preserve">Figure </w:t>
      </w:r>
      <w:r w:rsidR="007217EA" w:rsidRPr="0090478D">
        <w:rPr>
          <w:rFonts w:asciiTheme="minorHAnsi" w:eastAsiaTheme="minorEastAsia" w:hAnsiTheme="minorHAnsi" w:cstheme="minorHAnsi"/>
          <w:b/>
          <w:bCs/>
          <w:sz w:val="20"/>
          <w:szCs w:val="20"/>
        </w:rPr>
        <w:t>1:</w:t>
      </w:r>
      <w:r w:rsidRPr="0090478D">
        <w:rPr>
          <w:rFonts w:asciiTheme="minorHAnsi" w:eastAsiaTheme="minorEastAsia" w:hAnsiTheme="minorHAnsi" w:cstheme="minorHAnsi"/>
          <w:b/>
          <w:bCs/>
          <w:sz w:val="20"/>
          <w:szCs w:val="20"/>
        </w:rPr>
        <w:t xml:space="preserve"> Existing </w:t>
      </w:r>
      <w:r w:rsidR="00CC1A64" w:rsidRPr="0090478D">
        <w:rPr>
          <w:rFonts w:asciiTheme="minorHAnsi" w:eastAsiaTheme="minorEastAsia" w:hAnsiTheme="minorHAnsi" w:cstheme="minorHAnsi"/>
          <w:b/>
          <w:bCs/>
          <w:sz w:val="20"/>
          <w:szCs w:val="20"/>
        </w:rPr>
        <w:t>Tx emission requirements</w:t>
      </w:r>
      <w:r w:rsidRPr="0090478D">
        <w:rPr>
          <w:rFonts w:asciiTheme="minorHAnsi" w:eastAsiaTheme="minorEastAsia" w:hAnsiTheme="minorHAnsi" w:cstheme="minorHAnsi"/>
          <w:b/>
          <w:bCs/>
          <w:sz w:val="20"/>
          <w:szCs w:val="20"/>
        </w:rPr>
        <w:t xml:space="preserve"> for </w:t>
      </w:r>
      <w:proofErr w:type="spellStart"/>
      <w:r w:rsidRPr="0090478D">
        <w:rPr>
          <w:rFonts w:asciiTheme="minorHAnsi" w:eastAsiaTheme="minorEastAsia" w:hAnsiTheme="minorHAnsi" w:cstheme="minorHAnsi"/>
          <w:b/>
          <w:bCs/>
          <w:sz w:val="20"/>
          <w:szCs w:val="20"/>
        </w:rPr>
        <w:t>RedCap</w:t>
      </w:r>
      <w:proofErr w:type="spellEnd"/>
      <w:r w:rsidRPr="0090478D">
        <w:rPr>
          <w:rFonts w:asciiTheme="minorHAnsi" w:eastAsiaTheme="minorEastAsia" w:hAnsiTheme="minorHAnsi" w:cstheme="minorHAnsi"/>
          <w:b/>
          <w:bCs/>
          <w:sz w:val="20"/>
          <w:szCs w:val="20"/>
        </w:rPr>
        <w:t xml:space="preserve"> </w:t>
      </w:r>
    </w:p>
    <w:p w14:paraId="58FB8610" w14:textId="5CCA3624" w:rsidR="00EA3E19" w:rsidRDefault="00582C8F" w:rsidP="0090478D">
      <w:pPr>
        <w:jc w:val="both"/>
        <w:rPr>
          <w:sz w:val="20"/>
          <w:szCs w:val="20"/>
        </w:rPr>
      </w:pPr>
      <w:bookmarkStart w:id="16" w:name="OLE_LINK75"/>
      <w:bookmarkStart w:id="17" w:name="OLE_LINK26"/>
      <w:r>
        <w:rPr>
          <w:sz w:val="20"/>
          <w:szCs w:val="20"/>
        </w:rPr>
        <w:lastRenderedPageBreak/>
        <w:t xml:space="preserve">One of the comments received during discussions on the </w:t>
      </w:r>
      <w:proofErr w:type="spellStart"/>
      <w:r>
        <w:rPr>
          <w:sz w:val="20"/>
          <w:szCs w:val="20"/>
        </w:rPr>
        <w:t>RedCap</w:t>
      </w:r>
      <w:proofErr w:type="spellEnd"/>
      <w:r>
        <w:rPr>
          <w:sz w:val="20"/>
          <w:szCs w:val="20"/>
        </w:rPr>
        <w:t xml:space="preserve"> UE operating in wider channel use case was that it is possible that the UE channel bandwidth is located at the spectrum block edge in many cases, in order to free up as many contiguous RBs as possible for non-</w:t>
      </w:r>
      <w:proofErr w:type="spellStart"/>
      <w:r>
        <w:rPr>
          <w:sz w:val="20"/>
          <w:szCs w:val="20"/>
        </w:rPr>
        <w:t>RedCap</w:t>
      </w:r>
      <w:proofErr w:type="spellEnd"/>
      <w:r>
        <w:rPr>
          <w:sz w:val="20"/>
          <w:szCs w:val="20"/>
        </w:rPr>
        <w:t xml:space="preserve"> UEs, and that relaxing Tx emissions requirements may not be feasible there. </w:t>
      </w:r>
    </w:p>
    <w:p w14:paraId="3B6E5D1C" w14:textId="77777777" w:rsidR="00EA3E19" w:rsidRDefault="00EA3E19" w:rsidP="0090478D">
      <w:pPr>
        <w:jc w:val="both"/>
        <w:rPr>
          <w:sz w:val="20"/>
          <w:szCs w:val="20"/>
        </w:rPr>
      </w:pPr>
    </w:p>
    <w:p w14:paraId="361A5108" w14:textId="4452E6D5" w:rsidR="00727530" w:rsidRDefault="00582C8F" w:rsidP="0090478D">
      <w:pPr>
        <w:jc w:val="both"/>
        <w:rPr>
          <w:sz w:val="20"/>
          <w:szCs w:val="20"/>
        </w:rPr>
      </w:pPr>
      <w:r>
        <w:rPr>
          <w:sz w:val="20"/>
          <w:szCs w:val="20"/>
        </w:rPr>
        <w:t xml:space="preserve">However, this constraint would only apply on the outer edge of the operator’s spectrum block and applying a relaxation on the inner side of the spectrum block can still allow for reduced MPR, as long as the RB allocation is a partial RB allocation, with unused RBs creating a </w:t>
      </w:r>
      <w:proofErr w:type="spellStart"/>
      <w:r>
        <w:rPr>
          <w:sz w:val="20"/>
          <w:szCs w:val="20"/>
        </w:rPr>
        <w:t>guardband</w:t>
      </w:r>
      <w:proofErr w:type="spellEnd"/>
      <w:r>
        <w:rPr>
          <w:sz w:val="20"/>
          <w:szCs w:val="20"/>
        </w:rPr>
        <w:t xml:space="preserve"> between the transmitted RBs and the edge of the spectrum block on the outer side of the spectrum block.</w:t>
      </w:r>
    </w:p>
    <w:bookmarkEnd w:id="16"/>
    <w:p w14:paraId="4DEA457C" w14:textId="2F7886B5" w:rsidR="007217EA" w:rsidRDefault="007217EA" w:rsidP="0090478D">
      <w:pPr>
        <w:jc w:val="both"/>
        <w:rPr>
          <w:sz w:val="20"/>
          <w:szCs w:val="20"/>
        </w:rPr>
      </w:pPr>
    </w:p>
    <w:p w14:paraId="3DD48D5E" w14:textId="600D9E89" w:rsidR="007217EA" w:rsidRPr="00755315" w:rsidRDefault="007217EA" w:rsidP="0090478D">
      <w:pPr>
        <w:jc w:val="both"/>
        <w:rPr>
          <w:b/>
          <w:bCs/>
          <w:sz w:val="20"/>
          <w:szCs w:val="20"/>
        </w:rPr>
      </w:pPr>
      <w:bookmarkStart w:id="18" w:name="OLE_LINK76"/>
      <w:r w:rsidRPr="0090478D">
        <w:rPr>
          <w:b/>
          <w:bCs/>
          <w:sz w:val="20"/>
          <w:szCs w:val="20"/>
          <w:u w:val="single"/>
        </w:rPr>
        <w:t>Observation 1</w:t>
      </w:r>
      <w:r w:rsidRPr="00755315">
        <w:rPr>
          <w:b/>
          <w:bCs/>
          <w:sz w:val="20"/>
          <w:szCs w:val="20"/>
        </w:rPr>
        <w:t xml:space="preserve">: It is feasible and useful for </w:t>
      </w:r>
      <w:proofErr w:type="spellStart"/>
      <w:r w:rsidRPr="00755315">
        <w:rPr>
          <w:b/>
          <w:bCs/>
          <w:sz w:val="20"/>
          <w:szCs w:val="20"/>
        </w:rPr>
        <w:t>RedCap</w:t>
      </w:r>
      <w:proofErr w:type="spellEnd"/>
      <w:r w:rsidRPr="00755315">
        <w:rPr>
          <w:b/>
          <w:bCs/>
          <w:sz w:val="20"/>
          <w:szCs w:val="20"/>
        </w:rPr>
        <w:t xml:space="preserve"> UE to apply Tx emissions requirements relaxation</w:t>
      </w:r>
      <w:r w:rsidR="00697F78" w:rsidRPr="00755315">
        <w:rPr>
          <w:b/>
          <w:bCs/>
          <w:sz w:val="20"/>
          <w:szCs w:val="20"/>
        </w:rPr>
        <w:t xml:space="preserve"> inside a spectrum block </w:t>
      </w:r>
      <w:r w:rsidR="00697F78">
        <w:rPr>
          <w:b/>
          <w:bCs/>
          <w:sz w:val="20"/>
          <w:szCs w:val="20"/>
        </w:rPr>
        <w:t xml:space="preserve">&gt;20MHz </w:t>
      </w:r>
      <w:r w:rsidR="00697F78" w:rsidRPr="00755315">
        <w:rPr>
          <w:b/>
          <w:bCs/>
          <w:sz w:val="20"/>
          <w:szCs w:val="20"/>
        </w:rPr>
        <w:t>if MPR reduction can be achieved.</w:t>
      </w:r>
    </w:p>
    <w:bookmarkEnd w:id="17"/>
    <w:bookmarkEnd w:id="18"/>
    <w:p w14:paraId="7125955E" w14:textId="77777777" w:rsidR="00582C8F" w:rsidRDefault="00582C8F" w:rsidP="0090478D">
      <w:pPr>
        <w:jc w:val="both"/>
        <w:rPr>
          <w:sz w:val="20"/>
          <w:szCs w:val="20"/>
          <w:lang w:eastAsia="ko-KR"/>
        </w:rPr>
      </w:pPr>
    </w:p>
    <w:p w14:paraId="16C7CA27" w14:textId="1EC24252" w:rsidR="005D365E" w:rsidRPr="00901276" w:rsidRDefault="005D365E" w:rsidP="00901276">
      <w:pPr>
        <w:jc w:val="both"/>
        <w:rPr>
          <w:sz w:val="20"/>
          <w:szCs w:val="20"/>
          <w:highlight w:val="yellow"/>
          <w:lang w:val="en-GB"/>
        </w:rPr>
      </w:pPr>
      <w:bookmarkStart w:id="19" w:name="OLE_LINK27"/>
      <w:r>
        <w:rPr>
          <w:sz w:val="20"/>
          <w:szCs w:val="20"/>
        </w:rPr>
        <w:t>For a non-</w:t>
      </w:r>
      <w:proofErr w:type="spellStart"/>
      <w:r>
        <w:rPr>
          <w:sz w:val="20"/>
          <w:szCs w:val="20"/>
        </w:rPr>
        <w:t>RedCap</w:t>
      </w:r>
      <w:proofErr w:type="spellEnd"/>
      <w:r>
        <w:rPr>
          <w:sz w:val="20"/>
          <w:szCs w:val="20"/>
        </w:rPr>
        <w:t xml:space="preserve"> UE operating a channel bandwidth &lt;100MHz, </w:t>
      </w:r>
      <w:r w:rsidR="001F22A7">
        <w:rPr>
          <w:sz w:val="20"/>
          <w:szCs w:val="20"/>
        </w:rPr>
        <w:t>UE Tx emissions relaxations</w:t>
      </w:r>
      <w:r>
        <w:rPr>
          <w:sz w:val="20"/>
          <w:szCs w:val="20"/>
        </w:rPr>
        <w:t xml:space="preserve"> can already apply</w:t>
      </w:r>
      <w:r w:rsidR="007C08DC">
        <w:rPr>
          <w:sz w:val="20"/>
          <w:szCs w:val="20"/>
        </w:rPr>
        <w:t xml:space="preserve"> based on existing requirements and functionality</w:t>
      </w:r>
      <w:r w:rsidR="001356BC">
        <w:rPr>
          <w:sz w:val="20"/>
          <w:szCs w:val="20"/>
        </w:rPr>
        <w:t>, by e.g. allocating only a subset of RBs to be transmitted by the UE within its BWP and Channel Bandwidth</w:t>
      </w:r>
      <w:r>
        <w:rPr>
          <w:sz w:val="20"/>
          <w:szCs w:val="20"/>
        </w:rPr>
        <w:t>.</w:t>
      </w:r>
    </w:p>
    <w:p w14:paraId="3ADE8257" w14:textId="77777777" w:rsidR="005D365E" w:rsidRDefault="005D365E" w:rsidP="0090478D">
      <w:pPr>
        <w:jc w:val="both"/>
        <w:rPr>
          <w:sz w:val="20"/>
          <w:szCs w:val="20"/>
          <w:lang w:val="en-GB"/>
        </w:rPr>
      </w:pPr>
    </w:p>
    <w:p w14:paraId="7F9A5683" w14:textId="504DE385" w:rsidR="00727530" w:rsidRDefault="00727530" w:rsidP="0090478D">
      <w:pPr>
        <w:jc w:val="both"/>
        <w:rPr>
          <w:sz w:val="20"/>
          <w:szCs w:val="20"/>
          <w:lang w:eastAsia="ko-KR"/>
        </w:rPr>
      </w:pPr>
      <w:r>
        <w:rPr>
          <w:sz w:val="20"/>
          <w:szCs w:val="20"/>
          <w:lang w:eastAsia="ko-KR"/>
        </w:rPr>
        <w:t xml:space="preserve">Another potential scenario is that an operator’s spectrum block may be wider than 100MHz, in which case a similar scenario as for </w:t>
      </w:r>
      <w:proofErr w:type="spellStart"/>
      <w:r>
        <w:rPr>
          <w:sz w:val="20"/>
          <w:szCs w:val="20"/>
          <w:lang w:eastAsia="ko-KR"/>
        </w:rPr>
        <w:t>RedCap</w:t>
      </w:r>
      <w:proofErr w:type="spellEnd"/>
      <w:r>
        <w:rPr>
          <w:sz w:val="20"/>
          <w:szCs w:val="20"/>
          <w:lang w:eastAsia="ko-KR"/>
        </w:rPr>
        <w:t xml:space="preserve"> UE may </w:t>
      </w:r>
      <w:r w:rsidR="00225A57">
        <w:rPr>
          <w:sz w:val="20"/>
          <w:szCs w:val="20"/>
          <w:lang w:eastAsia="ko-KR"/>
        </w:rPr>
        <w:t xml:space="preserve">clearly </w:t>
      </w:r>
      <w:r>
        <w:rPr>
          <w:sz w:val="20"/>
          <w:szCs w:val="20"/>
          <w:lang w:eastAsia="ko-KR"/>
        </w:rPr>
        <w:t>occur for a UE operating 100MHz.</w:t>
      </w:r>
    </w:p>
    <w:p w14:paraId="571E503D" w14:textId="40F915B8" w:rsidR="00697F78" w:rsidRDefault="00697F78" w:rsidP="0090478D">
      <w:pPr>
        <w:jc w:val="both"/>
        <w:rPr>
          <w:sz w:val="20"/>
          <w:szCs w:val="20"/>
          <w:lang w:eastAsia="ko-KR"/>
        </w:rPr>
      </w:pPr>
    </w:p>
    <w:p w14:paraId="5EF5DEE4" w14:textId="151DF198" w:rsidR="00727530" w:rsidRDefault="00697F78" w:rsidP="00727530">
      <w:pPr>
        <w:rPr>
          <w:sz w:val="20"/>
          <w:szCs w:val="20"/>
          <w:lang w:eastAsia="ko-KR"/>
        </w:rPr>
      </w:pPr>
      <w:bookmarkStart w:id="20" w:name="OLE_LINK164"/>
      <w:bookmarkStart w:id="21" w:name="OLE_LINK77"/>
      <w:r w:rsidRPr="0090478D">
        <w:rPr>
          <w:b/>
          <w:bCs/>
          <w:sz w:val="20"/>
          <w:szCs w:val="20"/>
          <w:u w:val="single"/>
          <w:lang w:eastAsia="ko-KR"/>
        </w:rPr>
        <w:t>Observation 2</w:t>
      </w:r>
      <w:r w:rsidRPr="00755315">
        <w:rPr>
          <w:b/>
          <w:bCs/>
          <w:sz w:val="20"/>
          <w:szCs w:val="20"/>
          <w:lang w:eastAsia="ko-KR"/>
        </w:rPr>
        <w:t>: For a non-</w:t>
      </w:r>
      <w:proofErr w:type="spellStart"/>
      <w:r w:rsidRPr="00755315">
        <w:rPr>
          <w:b/>
          <w:bCs/>
          <w:sz w:val="20"/>
          <w:szCs w:val="20"/>
          <w:lang w:eastAsia="ko-KR"/>
        </w:rPr>
        <w:t>RedCap</w:t>
      </w:r>
      <w:proofErr w:type="spellEnd"/>
      <w:r w:rsidRPr="00755315">
        <w:rPr>
          <w:b/>
          <w:bCs/>
          <w:sz w:val="20"/>
          <w:szCs w:val="20"/>
          <w:lang w:eastAsia="ko-KR"/>
        </w:rPr>
        <w:t xml:space="preserve"> UE operating in a spectrum block &lt;100MHz, there is some flexibility today to enable relaxed emissions and tighter MPR via </w:t>
      </w:r>
      <w:r>
        <w:rPr>
          <w:b/>
          <w:bCs/>
          <w:sz w:val="20"/>
          <w:szCs w:val="20"/>
          <w:lang w:eastAsia="ko-KR"/>
        </w:rPr>
        <w:t>existing functions and requirements framework</w:t>
      </w:r>
      <w:r w:rsidRPr="00755315">
        <w:rPr>
          <w:b/>
          <w:bCs/>
          <w:sz w:val="20"/>
          <w:szCs w:val="20"/>
          <w:lang w:eastAsia="ko-KR"/>
        </w:rPr>
        <w:t xml:space="preserve">. </w:t>
      </w:r>
      <w:r w:rsidR="00381D67">
        <w:rPr>
          <w:b/>
          <w:bCs/>
          <w:sz w:val="20"/>
          <w:szCs w:val="20"/>
          <w:lang w:eastAsia="ko-KR"/>
        </w:rPr>
        <w:t>For a non-</w:t>
      </w:r>
      <w:proofErr w:type="spellStart"/>
      <w:r w:rsidR="00381D67">
        <w:rPr>
          <w:b/>
          <w:bCs/>
          <w:sz w:val="20"/>
          <w:szCs w:val="20"/>
          <w:lang w:eastAsia="ko-KR"/>
        </w:rPr>
        <w:t>RedCap</w:t>
      </w:r>
      <w:proofErr w:type="spellEnd"/>
      <w:r w:rsidR="00381D67">
        <w:rPr>
          <w:b/>
          <w:bCs/>
          <w:sz w:val="20"/>
          <w:szCs w:val="20"/>
          <w:lang w:eastAsia="ko-KR"/>
        </w:rPr>
        <w:t xml:space="preserve"> UE operating in a spectrum block &gt;100MHz, emissions requirements relaxation appears to be feasible, if sufficient to enable MPR reduction.</w:t>
      </w:r>
      <w:bookmarkEnd w:id="19"/>
      <w:bookmarkEnd w:id="20"/>
      <w:bookmarkEnd w:id="21"/>
    </w:p>
    <w:p w14:paraId="1C0BB358" w14:textId="3A96969C" w:rsidR="00727530" w:rsidRDefault="00596DEF" w:rsidP="00755315">
      <w:pPr>
        <w:pStyle w:val="1"/>
        <w:numPr>
          <w:ilvl w:val="0"/>
          <w:numId w:val="0"/>
        </w:numPr>
      </w:pPr>
      <w:r>
        <w:rPr>
          <w:lang w:val="en-US"/>
        </w:rPr>
        <w:t xml:space="preserve">3. </w:t>
      </w:r>
      <w:r w:rsidR="00D630A8">
        <w:t>Feasibility of Tx emissions and MPR requirements changes</w:t>
      </w:r>
    </w:p>
    <w:p w14:paraId="6B57A1F1" w14:textId="77CDEACA" w:rsidR="00596DEF" w:rsidRDefault="00596DEF" w:rsidP="00755315">
      <w:pPr>
        <w:pStyle w:val="2"/>
      </w:pPr>
      <w:r>
        <w:t>3.1 Tx emissions requirements relaxation</w:t>
      </w:r>
    </w:p>
    <w:p w14:paraId="579CFEE5" w14:textId="3B592AAB" w:rsidR="009037CF" w:rsidRDefault="00530264" w:rsidP="0090478D">
      <w:pPr>
        <w:jc w:val="both"/>
        <w:rPr>
          <w:sz w:val="20"/>
          <w:szCs w:val="20"/>
          <w:lang w:eastAsia="ko-KR"/>
        </w:rPr>
      </w:pPr>
      <w:r>
        <w:rPr>
          <w:sz w:val="20"/>
          <w:szCs w:val="20"/>
          <w:lang w:eastAsia="ko-KR"/>
        </w:rPr>
        <w:t xml:space="preserve">We </w:t>
      </w:r>
      <w:r w:rsidR="00A77296">
        <w:rPr>
          <w:sz w:val="20"/>
          <w:szCs w:val="20"/>
          <w:lang w:eastAsia="ko-KR"/>
        </w:rPr>
        <w:t xml:space="preserve">analyze </w:t>
      </w:r>
      <w:r>
        <w:rPr>
          <w:sz w:val="20"/>
          <w:szCs w:val="20"/>
          <w:lang w:eastAsia="ko-KR"/>
        </w:rPr>
        <w:t>the UE Tx emissions requirements below, to identify relevant aspects and considerations on the acceptability for their relaxation in each scenario.</w:t>
      </w:r>
    </w:p>
    <w:p w14:paraId="24748DF4" w14:textId="77777777" w:rsidR="009037CF" w:rsidRPr="00755315" w:rsidRDefault="009037CF" w:rsidP="008C2661">
      <w:pPr>
        <w:rPr>
          <w:sz w:val="20"/>
          <w:szCs w:val="20"/>
          <w:lang w:eastAsia="ko-KR"/>
        </w:rPr>
      </w:pPr>
    </w:p>
    <w:p w14:paraId="1C2A983E" w14:textId="66C6A375" w:rsidR="008C2661" w:rsidRPr="00755315" w:rsidRDefault="008C2661" w:rsidP="0090478D">
      <w:pPr>
        <w:jc w:val="both"/>
        <w:rPr>
          <w:b/>
          <w:bCs/>
          <w:sz w:val="20"/>
          <w:szCs w:val="20"/>
          <w:u w:val="single"/>
          <w:lang w:eastAsia="ko-KR"/>
        </w:rPr>
      </w:pPr>
      <w:bookmarkStart w:id="22" w:name="OLE_LINK2"/>
      <w:r w:rsidRPr="00755315">
        <w:rPr>
          <w:b/>
          <w:bCs/>
          <w:sz w:val="20"/>
          <w:szCs w:val="20"/>
          <w:u w:val="single"/>
          <w:lang w:eastAsia="ko-KR"/>
        </w:rPr>
        <w:t xml:space="preserve">ACLR </w:t>
      </w:r>
      <w:r w:rsidR="00381D67">
        <w:rPr>
          <w:b/>
          <w:bCs/>
          <w:sz w:val="20"/>
          <w:szCs w:val="20"/>
          <w:u w:val="single"/>
          <w:lang w:eastAsia="ko-KR"/>
        </w:rPr>
        <w:t>and SEM</w:t>
      </w:r>
    </w:p>
    <w:p w14:paraId="7F180E45" w14:textId="5E163576" w:rsidR="00530264" w:rsidRDefault="00381D67" w:rsidP="0090478D">
      <w:pPr>
        <w:jc w:val="both"/>
        <w:rPr>
          <w:sz w:val="20"/>
          <w:szCs w:val="20"/>
          <w:lang w:eastAsia="ko-KR"/>
        </w:rPr>
      </w:pPr>
      <w:bookmarkStart w:id="23" w:name="OLE_LINK28"/>
      <w:bookmarkEnd w:id="22"/>
      <w:r>
        <w:rPr>
          <w:b/>
          <w:bCs/>
          <w:sz w:val="20"/>
          <w:szCs w:val="20"/>
          <w:lang w:eastAsia="ko-KR"/>
        </w:rPr>
        <w:t xml:space="preserve">UE </w:t>
      </w:r>
      <w:r w:rsidR="008C2661" w:rsidRPr="00901276">
        <w:rPr>
          <w:b/>
          <w:bCs/>
          <w:sz w:val="20"/>
          <w:szCs w:val="20"/>
          <w:lang w:eastAsia="ko-KR"/>
        </w:rPr>
        <w:t>ACLR</w:t>
      </w:r>
      <w:r w:rsidR="008C2661">
        <w:rPr>
          <w:sz w:val="20"/>
          <w:szCs w:val="20"/>
          <w:lang w:eastAsia="ko-KR"/>
        </w:rPr>
        <w:t xml:space="preserve"> has always been derived based on system level coexistence studies where the adjacent channel to the channel operated by the UE is assumed to be used by another mobile operator, and where that mobile operator has an “uncoordinated” deployment with respect to that of the operator serving the UE.</w:t>
      </w:r>
      <w:r w:rsidR="00596DEF">
        <w:rPr>
          <w:sz w:val="20"/>
          <w:szCs w:val="20"/>
          <w:lang w:eastAsia="ko-KR"/>
        </w:rPr>
        <w:t xml:space="preserve"> ACLR is mainly applicable only in 3GPP, and there is no clear 3GPP justification as to why UE ACLR requirements need to apply </w:t>
      </w:r>
      <w:r w:rsidR="00540F71">
        <w:rPr>
          <w:sz w:val="20"/>
          <w:szCs w:val="20"/>
          <w:lang w:eastAsia="ko-KR"/>
        </w:rPr>
        <w:t>whe</w:t>
      </w:r>
      <w:r w:rsidR="0087083F">
        <w:rPr>
          <w:sz w:val="20"/>
          <w:szCs w:val="20"/>
          <w:lang w:eastAsia="ko-KR"/>
        </w:rPr>
        <w:t>re today they would fall inside an</w:t>
      </w:r>
      <w:r w:rsidR="00596DEF">
        <w:rPr>
          <w:sz w:val="20"/>
          <w:szCs w:val="20"/>
          <w:lang w:eastAsia="ko-KR"/>
        </w:rPr>
        <w:t xml:space="preserve"> operator’s spectrum block, especially if the network operator has control of whether to apply the relaxation or not, and whereby in other types of configuration IBE requirements are deemed sufficient. In Japan, it does seem that UE ACLR is part of the regulatory framework, but not elsewhere. </w:t>
      </w:r>
    </w:p>
    <w:bookmarkEnd w:id="23"/>
    <w:p w14:paraId="29FEFBF8" w14:textId="77777777" w:rsidR="005D7082" w:rsidRDefault="005D7082" w:rsidP="0090478D">
      <w:pPr>
        <w:jc w:val="both"/>
        <w:rPr>
          <w:sz w:val="20"/>
          <w:szCs w:val="20"/>
          <w:lang w:eastAsia="ko-KR"/>
        </w:rPr>
      </w:pPr>
    </w:p>
    <w:p w14:paraId="367FDA17" w14:textId="1262E022" w:rsidR="008C2661" w:rsidRDefault="005D7082" w:rsidP="0090478D">
      <w:pPr>
        <w:jc w:val="both"/>
        <w:rPr>
          <w:sz w:val="20"/>
          <w:szCs w:val="20"/>
          <w:lang w:eastAsia="ko-KR"/>
        </w:rPr>
      </w:pPr>
      <w:bookmarkStart w:id="24" w:name="OLE_LINK29"/>
      <w:r>
        <w:rPr>
          <w:sz w:val="20"/>
          <w:szCs w:val="20"/>
          <w:lang w:eastAsia="ko-KR"/>
        </w:rPr>
        <w:t xml:space="preserve">The </w:t>
      </w:r>
      <w:r w:rsidR="00596DEF" w:rsidRPr="00901276">
        <w:rPr>
          <w:b/>
          <w:bCs/>
          <w:sz w:val="20"/>
          <w:szCs w:val="20"/>
          <w:lang w:eastAsia="ko-KR"/>
        </w:rPr>
        <w:t xml:space="preserve">NR UE </w:t>
      </w:r>
      <w:r w:rsidRPr="00901276">
        <w:rPr>
          <w:b/>
          <w:bCs/>
          <w:sz w:val="20"/>
          <w:szCs w:val="20"/>
          <w:lang w:eastAsia="ko-KR"/>
        </w:rPr>
        <w:t xml:space="preserve">SEM </w:t>
      </w:r>
      <w:r>
        <w:rPr>
          <w:sz w:val="20"/>
          <w:szCs w:val="20"/>
          <w:lang w:eastAsia="ko-KR"/>
        </w:rPr>
        <w:t xml:space="preserve">was adapted from the LTE </w:t>
      </w:r>
      <w:r w:rsidR="00596DEF">
        <w:rPr>
          <w:sz w:val="20"/>
          <w:szCs w:val="20"/>
          <w:lang w:eastAsia="ko-KR"/>
        </w:rPr>
        <w:t xml:space="preserve">UE </w:t>
      </w:r>
      <w:r>
        <w:rPr>
          <w:sz w:val="20"/>
          <w:szCs w:val="20"/>
          <w:lang w:eastAsia="ko-KR"/>
        </w:rPr>
        <w:t xml:space="preserve">SEM, in consideration of the OFDM-based waveform defined for NR. It generally scales with UE channel bandwidth. </w:t>
      </w:r>
      <w:r w:rsidR="00611A05">
        <w:rPr>
          <w:sz w:val="20"/>
          <w:szCs w:val="20"/>
          <w:lang w:eastAsia="ko-KR"/>
        </w:rPr>
        <w:t>The requirement is an absolute requirement to ensure certain emission performance, but clearly is most important to protect spectrum adjacent/proximal to the spectrum used by the NR system.</w:t>
      </w:r>
      <w:r w:rsidR="00596DEF">
        <w:rPr>
          <w:sz w:val="20"/>
          <w:szCs w:val="20"/>
          <w:lang w:eastAsia="ko-KR"/>
        </w:rPr>
        <w:t xml:space="preserve"> </w:t>
      </w:r>
      <w:r>
        <w:rPr>
          <w:sz w:val="20"/>
          <w:szCs w:val="20"/>
          <w:lang w:eastAsia="ko-KR"/>
        </w:rPr>
        <w:t xml:space="preserve">ITU-R Radio Regulations do not define a spectrum emission mask for the UE. </w:t>
      </w:r>
      <w:r w:rsidR="00574E50">
        <w:rPr>
          <w:sz w:val="20"/>
          <w:szCs w:val="20"/>
          <w:lang w:eastAsia="ko-KR"/>
        </w:rPr>
        <w:t>I</w:t>
      </w:r>
      <w:r>
        <w:rPr>
          <w:sz w:val="20"/>
          <w:szCs w:val="20"/>
          <w:lang w:eastAsia="ko-KR"/>
        </w:rPr>
        <w:t>n Europe (CEPT), the UE requirements have generally referred to 3GPP requirements for legacy systems, and for NR are still being finalized.</w:t>
      </w:r>
      <w:r w:rsidR="00611A05">
        <w:rPr>
          <w:sz w:val="20"/>
          <w:szCs w:val="20"/>
          <w:lang w:eastAsia="ko-KR"/>
        </w:rPr>
        <w:t xml:space="preserve"> </w:t>
      </w:r>
      <w:r w:rsidR="00574E50">
        <w:rPr>
          <w:sz w:val="20"/>
          <w:szCs w:val="20"/>
          <w:lang w:eastAsia="ko-KR"/>
        </w:rPr>
        <w:t>Applicability of UE SEM for other regions has not yet been analyzed.</w:t>
      </w:r>
    </w:p>
    <w:bookmarkEnd w:id="24"/>
    <w:p w14:paraId="763D2229" w14:textId="2254665F" w:rsidR="00C37FBD" w:rsidRDefault="00C37FBD" w:rsidP="0090478D">
      <w:pPr>
        <w:jc w:val="both"/>
        <w:rPr>
          <w:sz w:val="20"/>
          <w:szCs w:val="20"/>
          <w:lang w:eastAsia="ko-KR"/>
        </w:rPr>
      </w:pPr>
    </w:p>
    <w:p w14:paraId="51ADC590" w14:textId="607D54CB" w:rsidR="008A3373" w:rsidRDefault="00C37FBD">
      <w:pPr>
        <w:rPr>
          <w:b/>
          <w:bCs/>
          <w:sz w:val="20"/>
          <w:szCs w:val="20"/>
          <w:lang w:eastAsia="ko-KR"/>
        </w:rPr>
      </w:pPr>
      <w:bookmarkStart w:id="25" w:name="OLE_LINK31"/>
      <w:bookmarkStart w:id="26" w:name="OLE_LINK82"/>
      <w:r w:rsidRPr="0090478D">
        <w:rPr>
          <w:sz w:val="20"/>
          <w:szCs w:val="20"/>
          <w:lang w:eastAsia="ko-KR"/>
        </w:rPr>
        <w:t>Inside an operator’s spectrum block, for the same reasons given above, it would seem feasible to allow operators to apply a controlled relaxation of the UE SEM while still meeting IBE requirements</w:t>
      </w:r>
      <w:r w:rsidR="00540F71" w:rsidRPr="0090478D">
        <w:rPr>
          <w:sz w:val="20"/>
          <w:szCs w:val="20"/>
          <w:lang w:eastAsia="ko-KR"/>
        </w:rPr>
        <w:t xml:space="preserve"> if benefits are obtained from that, and there are </w:t>
      </w:r>
      <w:r w:rsidR="00204657">
        <w:rPr>
          <w:sz w:val="20"/>
          <w:szCs w:val="20"/>
          <w:lang w:eastAsia="ko-KR"/>
        </w:rPr>
        <w:t xml:space="preserve">geographical </w:t>
      </w:r>
      <w:r w:rsidR="00540F71" w:rsidRPr="0090478D">
        <w:rPr>
          <w:sz w:val="20"/>
          <w:szCs w:val="20"/>
          <w:lang w:eastAsia="ko-KR"/>
        </w:rPr>
        <w:t>regions where it would appear not to contravene regulations</w:t>
      </w:r>
      <w:r w:rsidR="00204657">
        <w:rPr>
          <w:b/>
          <w:bCs/>
          <w:sz w:val="20"/>
          <w:szCs w:val="20"/>
          <w:lang w:eastAsia="ko-KR"/>
        </w:rPr>
        <w:t>.</w:t>
      </w:r>
      <w:bookmarkEnd w:id="25"/>
    </w:p>
    <w:p w14:paraId="7B72B9B2" w14:textId="7B4AE54F" w:rsidR="008A3373" w:rsidRDefault="008A3373">
      <w:pPr>
        <w:rPr>
          <w:b/>
          <w:bCs/>
          <w:sz w:val="20"/>
          <w:szCs w:val="20"/>
          <w:lang w:eastAsia="ko-KR"/>
        </w:rPr>
      </w:pPr>
    </w:p>
    <w:p w14:paraId="3DA65B2E" w14:textId="7F054873" w:rsidR="008A3373" w:rsidRPr="00A550BE" w:rsidRDefault="008A3373" w:rsidP="008A3373">
      <w:pPr>
        <w:jc w:val="both"/>
        <w:rPr>
          <w:sz w:val="20"/>
          <w:szCs w:val="20"/>
          <w:lang w:eastAsia="ko-KR"/>
        </w:rPr>
      </w:pPr>
      <w:r w:rsidRPr="00A550BE">
        <w:rPr>
          <w:sz w:val="20"/>
          <w:szCs w:val="20"/>
          <w:lang w:eastAsia="ko-KR"/>
        </w:rPr>
        <w:t>At RAN4#110bis, the following was agreed</w:t>
      </w:r>
      <w:r w:rsidR="00A77296" w:rsidRPr="00901276">
        <w:rPr>
          <w:sz w:val="20"/>
          <w:szCs w:val="20"/>
          <w:lang w:eastAsia="ko-KR"/>
        </w:rPr>
        <w:t xml:space="preserve"> </w:t>
      </w:r>
      <w:r w:rsidR="00A77296">
        <w:rPr>
          <w:sz w:val="20"/>
          <w:szCs w:val="20"/>
          <w:lang w:eastAsia="ko-KR"/>
        </w:rPr>
        <w:t>(</w:t>
      </w:r>
      <w:r w:rsidR="00A77296" w:rsidRPr="00901276">
        <w:rPr>
          <w:sz w:val="20"/>
          <w:szCs w:val="20"/>
          <w:lang w:eastAsia="ko-KR"/>
        </w:rPr>
        <w:t>noting the square brackets)</w:t>
      </w:r>
      <w:r w:rsidRPr="00A550BE">
        <w:rPr>
          <w:sz w:val="20"/>
          <w:szCs w:val="20"/>
          <w:lang w:eastAsia="ko-KR"/>
        </w:rPr>
        <w:t>:</w:t>
      </w:r>
    </w:p>
    <w:p w14:paraId="08A900A4" w14:textId="77777777" w:rsidR="008A3373" w:rsidRPr="00901276" w:rsidRDefault="008A3373" w:rsidP="008A3373">
      <w:pPr>
        <w:pStyle w:val="af4"/>
        <w:numPr>
          <w:ilvl w:val="0"/>
          <w:numId w:val="56"/>
        </w:numPr>
        <w:spacing w:after="160" w:line="254" w:lineRule="auto"/>
        <w:rPr>
          <w:i/>
          <w:iCs/>
          <w:sz w:val="20"/>
          <w:szCs w:val="20"/>
          <w:highlight w:val="cyan"/>
        </w:rPr>
      </w:pPr>
      <w:r w:rsidRPr="00901276">
        <w:rPr>
          <w:i/>
          <w:iCs/>
          <w:sz w:val="20"/>
          <w:szCs w:val="20"/>
          <w:highlight w:val="cyan"/>
        </w:rPr>
        <w:t>[No relaxation of ACLR/SEM/SE outside of the BS CBW for one operator holding spectrum for scenario 2, i.e. Narrower UE channel BW within wider BS bandwidth]</w:t>
      </w:r>
    </w:p>
    <w:p w14:paraId="568A57D6" w14:textId="77777777" w:rsidR="008A3373" w:rsidRPr="00901276" w:rsidRDefault="008A3373" w:rsidP="00901276">
      <w:pPr>
        <w:pStyle w:val="af4"/>
        <w:numPr>
          <w:ilvl w:val="0"/>
          <w:numId w:val="56"/>
        </w:numPr>
        <w:spacing w:after="120" w:line="254" w:lineRule="auto"/>
        <w:rPr>
          <w:i/>
          <w:iCs/>
          <w:sz w:val="20"/>
          <w:szCs w:val="20"/>
          <w:highlight w:val="cyan"/>
        </w:rPr>
      </w:pPr>
      <w:r w:rsidRPr="00901276">
        <w:rPr>
          <w:i/>
          <w:iCs/>
          <w:sz w:val="20"/>
          <w:szCs w:val="20"/>
          <w:highlight w:val="cyan"/>
        </w:rPr>
        <w:t>FFS whether IBE is considered instead of the relaxed ACLR/SEM/SE for the region between UE CBW and BS CBW.</w:t>
      </w:r>
    </w:p>
    <w:p w14:paraId="6AB354FA" w14:textId="2FC1D7B7" w:rsidR="008A3373" w:rsidRDefault="008A3373" w:rsidP="008A3373">
      <w:pPr>
        <w:jc w:val="both"/>
        <w:rPr>
          <w:sz w:val="20"/>
          <w:szCs w:val="20"/>
          <w:lang w:eastAsia="ko-KR"/>
        </w:rPr>
      </w:pPr>
      <w:bookmarkStart w:id="27" w:name="OLE_LINK32"/>
      <w:r>
        <w:rPr>
          <w:sz w:val="20"/>
          <w:szCs w:val="20"/>
          <w:lang w:eastAsia="ko-KR"/>
        </w:rPr>
        <w:t xml:space="preserve">The figure below compares an </w:t>
      </w:r>
      <w:r w:rsidRPr="00901276">
        <w:rPr>
          <w:sz w:val="20"/>
          <w:szCs w:val="20"/>
          <w:u w:val="single"/>
          <w:lang w:eastAsia="ko-KR"/>
        </w:rPr>
        <w:t>existing</w:t>
      </w:r>
      <w:r>
        <w:rPr>
          <w:sz w:val="20"/>
          <w:szCs w:val="20"/>
          <w:lang w:eastAsia="ko-KR"/>
        </w:rPr>
        <w:t xml:space="preserve"> </w:t>
      </w:r>
      <w:proofErr w:type="spellStart"/>
      <w:r>
        <w:rPr>
          <w:sz w:val="20"/>
          <w:szCs w:val="20"/>
          <w:lang w:eastAsia="ko-KR"/>
        </w:rPr>
        <w:t>eMBB</w:t>
      </w:r>
      <w:proofErr w:type="spellEnd"/>
      <w:r>
        <w:rPr>
          <w:sz w:val="20"/>
          <w:szCs w:val="20"/>
          <w:lang w:eastAsia="ko-KR"/>
        </w:rPr>
        <w:t xml:space="preserve"> UE with 60MHz CBW and 51 RB allocation located 10MHz away from the spectrum block edge with </w:t>
      </w:r>
      <w:proofErr w:type="spellStart"/>
      <w:r>
        <w:rPr>
          <w:sz w:val="20"/>
          <w:szCs w:val="20"/>
          <w:lang w:eastAsia="ko-KR"/>
        </w:rPr>
        <w:t>RedCap</w:t>
      </w:r>
      <w:proofErr w:type="spellEnd"/>
      <w:r>
        <w:rPr>
          <w:sz w:val="20"/>
          <w:szCs w:val="20"/>
          <w:lang w:eastAsia="ko-KR"/>
        </w:rPr>
        <w:t xml:space="preserve"> UEs operating with the </w:t>
      </w:r>
      <w:r w:rsidR="006E4A97">
        <w:rPr>
          <w:sz w:val="20"/>
          <w:szCs w:val="20"/>
          <w:lang w:eastAsia="ko-KR"/>
        </w:rPr>
        <w:t>“Potential Requirements Concepts” from [3]</w:t>
      </w:r>
      <w:r>
        <w:rPr>
          <w:sz w:val="20"/>
          <w:szCs w:val="20"/>
          <w:lang w:eastAsia="ko-KR"/>
        </w:rPr>
        <w:t xml:space="preserve">. </w:t>
      </w:r>
    </w:p>
    <w:p w14:paraId="29E9D83D" w14:textId="77777777" w:rsidR="00F66DAA" w:rsidRDefault="008A3373" w:rsidP="008A3373">
      <w:pPr>
        <w:jc w:val="both"/>
        <w:rPr>
          <w:sz w:val="20"/>
          <w:szCs w:val="20"/>
          <w:lang w:eastAsia="ko-KR"/>
        </w:rPr>
      </w:pPr>
      <w:r>
        <w:rPr>
          <w:sz w:val="20"/>
          <w:szCs w:val="20"/>
          <w:lang w:eastAsia="ko-KR"/>
        </w:rPr>
        <w:lastRenderedPageBreak/>
        <w:t xml:space="preserve">When comparing the OOB and SE requirements of the </w:t>
      </w:r>
      <w:proofErr w:type="spellStart"/>
      <w:r>
        <w:rPr>
          <w:sz w:val="20"/>
          <w:szCs w:val="20"/>
          <w:lang w:eastAsia="ko-KR"/>
        </w:rPr>
        <w:t>eMBB</w:t>
      </w:r>
      <w:proofErr w:type="spellEnd"/>
      <w:r>
        <w:rPr>
          <w:sz w:val="20"/>
          <w:szCs w:val="20"/>
          <w:lang w:eastAsia="ko-KR"/>
        </w:rPr>
        <w:t xml:space="preserve"> UE with the relaxed requirements for the </w:t>
      </w:r>
      <w:proofErr w:type="spellStart"/>
      <w:r>
        <w:rPr>
          <w:sz w:val="20"/>
          <w:szCs w:val="20"/>
          <w:lang w:eastAsia="ko-KR"/>
        </w:rPr>
        <w:t>RedCap</w:t>
      </w:r>
      <w:proofErr w:type="spellEnd"/>
      <w:r>
        <w:rPr>
          <w:sz w:val="20"/>
          <w:szCs w:val="20"/>
          <w:lang w:eastAsia="ko-KR"/>
        </w:rPr>
        <w:t xml:space="preserve"> UE, </w:t>
      </w:r>
      <w:r w:rsidR="006E4A97">
        <w:rPr>
          <w:sz w:val="20"/>
          <w:szCs w:val="20"/>
          <w:lang w:eastAsia="ko-KR"/>
        </w:rPr>
        <w:t>it can be observed</w:t>
      </w:r>
      <w:r>
        <w:rPr>
          <w:sz w:val="20"/>
          <w:szCs w:val="20"/>
          <w:lang w:eastAsia="ko-KR"/>
        </w:rPr>
        <w:t xml:space="preserve"> that the OOB emissions starting point is the edge of the spectrum block, and the SEM is more relaxed in terms of the allowed power leakage profile across the adjacent 60MHz, and hence the MPR requirements today are tighter for that UE, due to more relaxed emissions requirements.</w:t>
      </w:r>
      <w:r w:rsidR="006E4A97">
        <w:rPr>
          <w:sz w:val="20"/>
          <w:szCs w:val="20"/>
          <w:lang w:eastAsia="ko-KR"/>
        </w:rPr>
        <w:t xml:space="preserve"> </w:t>
      </w:r>
    </w:p>
    <w:p w14:paraId="69C55BB2" w14:textId="77777777" w:rsidR="00F66DAA" w:rsidRDefault="00F66DAA" w:rsidP="008A3373">
      <w:pPr>
        <w:jc w:val="both"/>
        <w:rPr>
          <w:sz w:val="20"/>
          <w:szCs w:val="20"/>
          <w:lang w:eastAsia="ko-KR"/>
        </w:rPr>
      </w:pPr>
    </w:p>
    <w:p w14:paraId="436D1261" w14:textId="1F094736" w:rsidR="006E4A97" w:rsidRDefault="006E4A97" w:rsidP="008A3373">
      <w:pPr>
        <w:jc w:val="both"/>
        <w:rPr>
          <w:sz w:val="20"/>
          <w:szCs w:val="20"/>
          <w:lang w:eastAsia="ko-KR"/>
        </w:rPr>
      </w:pPr>
      <w:r>
        <w:rPr>
          <w:sz w:val="20"/>
          <w:szCs w:val="20"/>
          <w:lang w:eastAsia="ko-KR"/>
        </w:rPr>
        <w:t xml:space="preserve">It can also be observed that between the allocated RBs and the edge of the operator’s spectrum block, IBE is applicable for existing </w:t>
      </w:r>
      <w:proofErr w:type="spellStart"/>
      <w:r>
        <w:rPr>
          <w:sz w:val="20"/>
          <w:szCs w:val="20"/>
          <w:lang w:eastAsia="ko-KR"/>
        </w:rPr>
        <w:t>eMBB</w:t>
      </w:r>
      <w:proofErr w:type="spellEnd"/>
      <w:r>
        <w:rPr>
          <w:sz w:val="20"/>
          <w:szCs w:val="20"/>
          <w:lang w:eastAsia="ko-KR"/>
        </w:rPr>
        <w:t xml:space="preserve"> UE. Therefore, it seems reasonable for similar flexibility to be able to be applied by an operator for the Redcap UE Tx emissions operating in the same scenario.</w:t>
      </w:r>
    </w:p>
    <w:p w14:paraId="41FDB50A" w14:textId="3D1712FB" w:rsidR="00380DA5" w:rsidRDefault="00380DA5" w:rsidP="008A3373">
      <w:pPr>
        <w:jc w:val="both"/>
        <w:rPr>
          <w:sz w:val="20"/>
          <w:szCs w:val="20"/>
          <w:lang w:eastAsia="ko-KR"/>
        </w:rPr>
      </w:pPr>
    </w:p>
    <w:p w14:paraId="393FF290" w14:textId="34CB69B0" w:rsidR="00380DA5" w:rsidRDefault="00380DA5" w:rsidP="008A3373">
      <w:pPr>
        <w:jc w:val="both"/>
        <w:rPr>
          <w:sz w:val="20"/>
          <w:szCs w:val="20"/>
          <w:lang w:eastAsia="ko-KR"/>
        </w:rPr>
      </w:pPr>
      <w:r>
        <w:rPr>
          <w:sz w:val="20"/>
          <w:szCs w:val="20"/>
          <w:lang w:eastAsia="ko-KR"/>
        </w:rPr>
        <w:t xml:space="preserve">Furthermore, for the One-sided requirements, the UE will anyway meet the existing </w:t>
      </w:r>
      <w:proofErr w:type="spellStart"/>
      <w:r>
        <w:rPr>
          <w:sz w:val="20"/>
          <w:szCs w:val="20"/>
          <w:lang w:eastAsia="ko-KR"/>
        </w:rPr>
        <w:t>RedCap</w:t>
      </w:r>
      <w:proofErr w:type="spellEnd"/>
      <w:r>
        <w:rPr>
          <w:sz w:val="20"/>
          <w:szCs w:val="20"/>
          <w:lang w:eastAsia="ko-KR"/>
        </w:rPr>
        <w:t xml:space="preserve"> UE requirements outside of the spectrum block, in the same way as today, so this can also be considered feasible.</w:t>
      </w:r>
    </w:p>
    <w:bookmarkEnd w:id="27"/>
    <w:p w14:paraId="4BAEC279" w14:textId="77777777" w:rsidR="008A3373" w:rsidRDefault="008A3373" w:rsidP="008A3373">
      <w:pPr>
        <w:jc w:val="both"/>
        <w:rPr>
          <w:sz w:val="20"/>
          <w:szCs w:val="20"/>
          <w:lang w:eastAsia="ko-KR"/>
        </w:rPr>
      </w:pPr>
    </w:p>
    <w:p w14:paraId="0A676DA2" w14:textId="08221842" w:rsidR="008A3373" w:rsidRDefault="00380DA5" w:rsidP="008A3373">
      <w:pPr>
        <w:jc w:val="center"/>
        <w:rPr>
          <w:sz w:val="20"/>
          <w:szCs w:val="20"/>
          <w:lang w:eastAsia="ko-KR"/>
        </w:rPr>
      </w:pPr>
      <w:r>
        <w:rPr>
          <w:noProof/>
          <w:sz w:val="20"/>
          <w:szCs w:val="20"/>
          <w:lang w:eastAsia="ko-KR"/>
        </w:rPr>
        <w:drawing>
          <wp:inline distT="0" distB="0" distL="0" distR="0" wp14:anchorId="14923957" wp14:editId="3795F5BC">
            <wp:extent cx="5516880" cy="5022216"/>
            <wp:effectExtent l="0" t="0" r="762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30108" cy="5034258"/>
                    </a:xfrm>
                    <a:prstGeom prst="rect">
                      <a:avLst/>
                    </a:prstGeom>
                    <a:noFill/>
                    <a:ln>
                      <a:noFill/>
                    </a:ln>
                  </pic:spPr>
                </pic:pic>
              </a:graphicData>
            </a:graphic>
          </wp:inline>
        </w:drawing>
      </w:r>
    </w:p>
    <w:p w14:paraId="3CE592E1" w14:textId="525D87CD" w:rsidR="008A3373" w:rsidRDefault="008A3373" w:rsidP="008A3373">
      <w:pPr>
        <w:jc w:val="center"/>
        <w:rPr>
          <w:rFonts w:asciiTheme="minorHAnsi" w:eastAsia="新細明體" w:hAnsiTheme="minorHAnsi" w:cstheme="minorHAnsi"/>
          <w:b/>
          <w:bCs/>
          <w:sz w:val="20"/>
          <w:szCs w:val="20"/>
          <w:lang w:val="en-GB"/>
        </w:rPr>
      </w:pPr>
      <w:r>
        <w:rPr>
          <w:rFonts w:asciiTheme="minorHAnsi" w:eastAsia="新細明體" w:hAnsiTheme="minorHAnsi" w:cstheme="minorHAnsi"/>
          <w:b/>
          <w:bCs/>
          <w:sz w:val="20"/>
          <w:szCs w:val="20"/>
          <w:lang w:val="en-GB"/>
        </w:rPr>
        <w:t xml:space="preserve">Figure </w:t>
      </w:r>
      <w:r w:rsidR="008E3329">
        <w:rPr>
          <w:rFonts w:asciiTheme="minorHAnsi" w:eastAsia="新細明體" w:hAnsiTheme="minorHAnsi" w:cstheme="minorHAnsi"/>
          <w:b/>
          <w:bCs/>
          <w:sz w:val="20"/>
          <w:szCs w:val="20"/>
          <w:lang w:val="en-GB"/>
        </w:rPr>
        <w:t>2</w:t>
      </w:r>
      <w:r>
        <w:rPr>
          <w:rFonts w:asciiTheme="minorHAnsi" w:eastAsia="新細明體" w:hAnsiTheme="minorHAnsi" w:cstheme="minorHAnsi"/>
          <w:b/>
          <w:bCs/>
          <w:sz w:val="20"/>
          <w:szCs w:val="20"/>
          <w:lang w:val="en-GB"/>
        </w:rPr>
        <w:t xml:space="preserve">: Comparison of existing MBB UE and </w:t>
      </w:r>
      <w:proofErr w:type="spellStart"/>
      <w:r>
        <w:rPr>
          <w:rFonts w:asciiTheme="minorHAnsi" w:eastAsia="新細明體" w:hAnsiTheme="minorHAnsi" w:cstheme="minorHAnsi"/>
          <w:b/>
          <w:bCs/>
          <w:sz w:val="20"/>
          <w:szCs w:val="20"/>
          <w:lang w:val="en-GB"/>
        </w:rPr>
        <w:t>RedCap</w:t>
      </w:r>
      <w:proofErr w:type="spellEnd"/>
      <w:r>
        <w:rPr>
          <w:rFonts w:asciiTheme="minorHAnsi" w:eastAsia="新細明體" w:hAnsiTheme="minorHAnsi" w:cstheme="minorHAnsi"/>
          <w:b/>
          <w:bCs/>
          <w:sz w:val="20"/>
          <w:szCs w:val="20"/>
          <w:lang w:val="en-GB"/>
        </w:rPr>
        <w:t xml:space="preserve"> UE with relaxed requirements</w:t>
      </w:r>
    </w:p>
    <w:p w14:paraId="0F6F7163" w14:textId="77777777" w:rsidR="00380DA5" w:rsidRDefault="00380DA5" w:rsidP="0090478D">
      <w:pPr>
        <w:jc w:val="both"/>
        <w:rPr>
          <w:b/>
          <w:bCs/>
          <w:sz w:val="20"/>
          <w:szCs w:val="20"/>
          <w:lang w:eastAsia="ko-KR"/>
        </w:rPr>
      </w:pPr>
    </w:p>
    <w:p w14:paraId="4672BDDC" w14:textId="6DCE779B" w:rsidR="00A77296" w:rsidRPr="00901276" w:rsidRDefault="00A77296" w:rsidP="0090478D">
      <w:pPr>
        <w:jc w:val="both"/>
        <w:rPr>
          <w:b/>
          <w:bCs/>
          <w:sz w:val="20"/>
          <w:szCs w:val="20"/>
          <w:lang w:eastAsia="ko-KR"/>
        </w:rPr>
      </w:pPr>
      <w:bookmarkStart w:id="28" w:name="OLE_LINK24"/>
      <w:bookmarkStart w:id="29" w:name="OLE_LINK33"/>
      <w:r w:rsidRPr="00901276">
        <w:rPr>
          <w:b/>
          <w:bCs/>
          <w:sz w:val="20"/>
          <w:szCs w:val="20"/>
          <w:u w:val="single"/>
          <w:lang w:eastAsia="ko-KR"/>
        </w:rPr>
        <w:t>Proposal</w:t>
      </w:r>
      <w:r w:rsidR="007F5F79">
        <w:rPr>
          <w:b/>
          <w:bCs/>
          <w:sz w:val="20"/>
          <w:szCs w:val="20"/>
          <w:u w:val="single"/>
          <w:lang w:eastAsia="ko-KR"/>
        </w:rPr>
        <w:t xml:space="preserve"> 1</w:t>
      </w:r>
      <w:r>
        <w:rPr>
          <w:b/>
          <w:bCs/>
          <w:sz w:val="20"/>
          <w:szCs w:val="20"/>
          <w:lang w:eastAsia="ko-KR"/>
        </w:rPr>
        <w:t xml:space="preserve">: Agree that applying a shift in ACLR/SEM requirements is feasible for </w:t>
      </w:r>
      <w:proofErr w:type="spellStart"/>
      <w:r>
        <w:rPr>
          <w:b/>
          <w:bCs/>
          <w:sz w:val="20"/>
          <w:szCs w:val="20"/>
          <w:lang w:eastAsia="ko-KR"/>
        </w:rPr>
        <w:t>RedCap</w:t>
      </w:r>
      <w:proofErr w:type="spellEnd"/>
      <w:r>
        <w:rPr>
          <w:b/>
          <w:bCs/>
          <w:sz w:val="20"/>
          <w:szCs w:val="20"/>
          <w:lang w:eastAsia="ko-KR"/>
        </w:rPr>
        <w:t xml:space="preserve"> UE</w:t>
      </w:r>
      <w:r w:rsidR="007F5F79">
        <w:rPr>
          <w:b/>
          <w:bCs/>
          <w:sz w:val="20"/>
          <w:szCs w:val="20"/>
          <w:lang w:eastAsia="ko-KR"/>
        </w:rPr>
        <w:t xml:space="preserve"> in Scenario 2, as long as the OOB requirements outside of the BS CBW are no worse than that of an existing </w:t>
      </w:r>
      <w:proofErr w:type="spellStart"/>
      <w:r w:rsidR="007F5F79">
        <w:rPr>
          <w:b/>
          <w:bCs/>
          <w:sz w:val="20"/>
          <w:szCs w:val="20"/>
          <w:lang w:eastAsia="ko-KR"/>
        </w:rPr>
        <w:t>eMBB</w:t>
      </w:r>
      <w:proofErr w:type="spellEnd"/>
      <w:r w:rsidR="007F5F79">
        <w:rPr>
          <w:b/>
          <w:bCs/>
          <w:sz w:val="20"/>
          <w:szCs w:val="20"/>
          <w:lang w:eastAsia="ko-KR"/>
        </w:rPr>
        <w:t xml:space="preserve"> UE configured to operate in the full BS CBW.</w:t>
      </w:r>
      <w:bookmarkEnd w:id="28"/>
      <w:r w:rsidR="007F5F79">
        <w:rPr>
          <w:b/>
          <w:bCs/>
          <w:sz w:val="20"/>
          <w:szCs w:val="20"/>
          <w:lang w:eastAsia="ko-KR"/>
        </w:rPr>
        <w:t xml:space="preserve">  </w:t>
      </w:r>
      <w:r w:rsidR="00380DA5">
        <w:rPr>
          <w:b/>
          <w:bCs/>
          <w:sz w:val="20"/>
          <w:szCs w:val="20"/>
          <w:lang w:eastAsia="ko-KR"/>
        </w:rPr>
        <w:t xml:space="preserve"> </w:t>
      </w:r>
    </w:p>
    <w:p w14:paraId="65AB8391" w14:textId="3606BEE0" w:rsidR="00DC5569" w:rsidRDefault="00DC5569" w:rsidP="0090478D">
      <w:pPr>
        <w:jc w:val="both"/>
        <w:rPr>
          <w:b/>
          <w:bCs/>
          <w:sz w:val="20"/>
          <w:szCs w:val="20"/>
          <w:lang w:eastAsia="ko-KR"/>
        </w:rPr>
      </w:pPr>
      <w:bookmarkStart w:id="30" w:name="OLE_LINK167"/>
      <w:bookmarkEnd w:id="29"/>
    </w:p>
    <w:bookmarkEnd w:id="26"/>
    <w:bookmarkEnd w:id="30"/>
    <w:p w14:paraId="747FFDF8" w14:textId="0E8D7016" w:rsidR="005D7082" w:rsidRPr="00755315" w:rsidRDefault="005D7082" w:rsidP="0090478D">
      <w:pPr>
        <w:jc w:val="both"/>
        <w:rPr>
          <w:b/>
          <w:bCs/>
          <w:sz w:val="20"/>
          <w:szCs w:val="20"/>
          <w:u w:val="single"/>
          <w:lang w:eastAsia="ko-KR"/>
        </w:rPr>
      </w:pPr>
      <w:r w:rsidRPr="00755315">
        <w:rPr>
          <w:b/>
          <w:bCs/>
          <w:sz w:val="20"/>
          <w:szCs w:val="20"/>
          <w:u w:val="single"/>
          <w:lang w:eastAsia="ko-KR"/>
        </w:rPr>
        <w:t>Spurious Emission requirements</w:t>
      </w:r>
    </w:p>
    <w:p w14:paraId="7081D14E" w14:textId="78A57367" w:rsidR="00204657" w:rsidRPr="00901276" w:rsidRDefault="00204657" w:rsidP="00204657">
      <w:pPr>
        <w:spacing w:after="160" w:line="254" w:lineRule="auto"/>
        <w:rPr>
          <w:sz w:val="20"/>
          <w:szCs w:val="20"/>
        </w:rPr>
      </w:pPr>
      <w:r w:rsidRPr="00901276">
        <w:rPr>
          <w:sz w:val="20"/>
          <w:szCs w:val="20"/>
        </w:rPr>
        <w:t>RAN4#110bis agreed the following in relation to spurious emission requirements:</w:t>
      </w:r>
    </w:p>
    <w:p w14:paraId="57F0F076" w14:textId="77777777" w:rsidR="008A3373" w:rsidRPr="00901276" w:rsidRDefault="008A3373" w:rsidP="00901276">
      <w:pPr>
        <w:pStyle w:val="af4"/>
        <w:numPr>
          <w:ilvl w:val="0"/>
          <w:numId w:val="55"/>
        </w:numPr>
        <w:spacing w:after="160" w:line="254" w:lineRule="auto"/>
        <w:contextualSpacing w:val="0"/>
        <w:rPr>
          <w:i/>
          <w:iCs/>
          <w:sz w:val="18"/>
          <w:szCs w:val="18"/>
          <w:highlight w:val="cyan"/>
        </w:rPr>
      </w:pPr>
      <w:r w:rsidRPr="00901276">
        <w:rPr>
          <w:i/>
          <w:iCs/>
          <w:sz w:val="20"/>
          <w:szCs w:val="20"/>
          <w:highlight w:val="cyan"/>
        </w:rPr>
        <w:t xml:space="preserve">For regions where at least ACLR and SEM can be relaxed for the identified scenarios, FFS whether SE could be relaxed, or under which conditions can be relaxed. </w:t>
      </w:r>
    </w:p>
    <w:p w14:paraId="019FD528" w14:textId="3D61D3C2" w:rsidR="00CC4B62" w:rsidRDefault="00574E50" w:rsidP="0090478D">
      <w:pPr>
        <w:jc w:val="both"/>
        <w:rPr>
          <w:sz w:val="20"/>
          <w:szCs w:val="20"/>
          <w:lang w:eastAsia="ko-KR"/>
        </w:rPr>
      </w:pPr>
      <w:bookmarkStart w:id="31" w:name="OLE_LINK34"/>
      <w:r>
        <w:rPr>
          <w:sz w:val="20"/>
          <w:szCs w:val="20"/>
          <w:lang w:eastAsia="ko-KR"/>
        </w:rPr>
        <w:t xml:space="preserve">Spurious Emission requirements apply from 250% of the </w:t>
      </w:r>
      <w:proofErr w:type="spellStart"/>
      <w:r>
        <w:rPr>
          <w:sz w:val="20"/>
          <w:szCs w:val="20"/>
          <w:lang w:eastAsia="ko-KR"/>
        </w:rPr>
        <w:t>centre</w:t>
      </w:r>
      <w:proofErr w:type="spellEnd"/>
      <w:r>
        <w:rPr>
          <w:sz w:val="20"/>
          <w:szCs w:val="20"/>
          <w:lang w:eastAsia="ko-KR"/>
        </w:rPr>
        <w:t xml:space="preserve"> frequency of the “necessary bandwidth” in ITU-R radio regulations</w:t>
      </w:r>
      <w:r w:rsidR="00E66DA9">
        <w:rPr>
          <w:sz w:val="20"/>
          <w:szCs w:val="20"/>
          <w:lang w:eastAsia="ko-KR"/>
        </w:rPr>
        <w:t xml:space="preserve"> (ITU REC SM.329/328). </w:t>
      </w:r>
      <w:r w:rsidR="00CC4B62">
        <w:rPr>
          <w:sz w:val="20"/>
          <w:szCs w:val="20"/>
          <w:lang w:eastAsia="ko-KR"/>
        </w:rPr>
        <w:t xml:space="preserve">While similar, </w:t>
      </w:r>
      <w:r w:rsidR="00E66DA9">
        <w:rPr>
          <w:sz w:val="20"/>
          <w:szCs w:val="20"/>
          <w:lang w:eastAsia="ko-KR"/>
        </w:rPr>
        <w:t xml:space="preserve">3GPP actually applies a “tighter” requirement than </w:t>
      </w:r>
      <w:r w:rsidR="00CC4B62">
        <w:rPr>
          <w:sz w:val="20"/>
          <w:szCs w:val="20"/>
          <w:lang w:eastAsia="ko-KR"/>
        </w:rPr>
        <w:t xml:space="preserve">recommended </w:t>
      </w:r>
      <w:r w:rsidR="00E66DA9">
        <w:rPr>
          <w:sz w:val="20"/>
          <w:szCs w:val="20"/>
          <w:lang w:eastAsia="ko-KR"/>
        </w:rPr>
        <w:t>by ITU</w:t>
      </w:r>
      <w:r w:rsidR="00CC4B62">
        <w:rPr>
          <w:sz w:val="20"/>
          <w:szCs w:val="20"/>
          <w:lang w:eastAsia="ko-KR"/>
        </w:rPr>
        <w:t xml:space="preserve"> REC SM.329</w:t>
      </w:r>
      <w:r w:rsidR="00E66DA9">
        <w:rPr>
          <w:sz w:val="20"/>
          <w:szCs w:val="20"/>
          <w:lang w:eastAsia="ko-KR"/>
        </w:rPr>
        <w:t>, where the spurious emission actually starts from F</w:t>
      </w:r>
      <w:r w:rsidR="00E66DA9" w:rsidRPr="00755315">
        <w:rPr>
          <w:sz w:val="20"/>
          <w:szCs w:val="20"/>
          <w:vertAlign w:val="subscript"/>
          <w:lang w:eastAsia="ko-KR"/>
        </w:rPr>
        <w:t>OOB</w:t>
      </w:r>
      <w:r w:rsidR="00E66DA9">
        <w:rPr>
          <w:sz w:val="20"/>
          <w:szCs w:val="20"/>
          <w:lang w:eastAsia="ko-KR"/>
        </w:rPr>
        <w:t xml:space="preserve"> = </w:t>
      </w:r>
      <w:bookmarkStart w:id="32" w:name="OLE_LINK42"/>
      <w:r w:rsidR="00E66DA9">
        <w:rPr>
          <w:sz w:val="20"/>
          <w:szCs w:val="20"/>
          <w:lang w:eastAsia="ko-KR"/>
        </w:rPr>
        <w:t>5MHz + (1.5 x UE CBW)</w:t>
      </w:r>
      <w:bookmarkEnd w:id="32"/>
      <w:r w:rsidR="00E66DA9">
        <w:rPr>
          <w:sz w:val="20"/>
          <w:szCs w:val="20"/>
          <w:lang w:eastAsia="ko-KR"/>
        </w:rPr>
        <w:t xml:space="preserve"> from the </w:t>
      </w:r>
      <w:proofErr w:type="spellStart"/>
      <w:r w:rsidR="00E66DA9">
        <w:rPr>
          <w:sz w:val="20"/>
          <w:szCs w:val="20"/>
          <w:lang w:eastAsia="ko-KR"/>
        </w:rPr>
        <w:t>centre</w:t>
      </w:r>
      <w:proofErr w:type="spellEnd"/>
      <w:r w:rsidR="00E66DA9">
        <w:rPr>
          <w:sz w:val="20"/>
          <w:szCs w:val="20"/>
          <w:lang w:eastAsia="ko-KR"/>
        </w:rPr>
        <w:t xml:space="preserve"> of the channel. </w:t>
      </w:r>
    </w:p>
    <w:p w14:paraId="680610C7" w14:textId="77777777" w:rsidR="00CC4B62" w:rsidRDefault="00CC4B62" w:rsidP="0090478D">
      <w:pPr>
        <w:jc w:val="both"/>
        <w:rPr>
          <w:sz w:val="20"/>
          <w:szCs w:val="20"/>
          <w:lang w:eastAsia="ko-KR"/>
        </w:rPr>
      </w:pPr>
    </w:p>
    <w:p w14:paraId="6311B131" w14:textId="56F88D6D" w:rsidR="00574E50" w:rsidRDefault="00B73BF5" w:rsidP="0090478D">
      <w:pPr>
        <w:jc w:val="both"/>
        <w:rPr>
          <w:sz w:val="20"/>
          <w:szCs w:val="20"/>
          <w:lang w:eastAsia="ko-KR"/>
        </w:rPr>
      </w:pPr>
      <w:r>
        <w:rPr>
          <w:sz w:val="20"/>
          <w:szCs w:val="20"/>
          <w:lang w:eastAsia="ko-KR"/>
        </w:rPr>
        <w:t xml:space="preserve">This concept comes from </w:t>
      </w:r>
      <w:r w:rsidR="00CC4B62">
        <w:rPr>
          <w:sz w:val="20"/>
          <w:szCs w:val="20"/>
          <w:lang w:eastAsia="ko-KR"/>
        </w:rPr>
        <w:t>W-CDMA,</w:t>
      </w:r>
      <w:r>
        <w:rPr>
          <w:sz w:val="20"/>
          <w:szCs w:val="20"/>
          <w:lang w:eastAsia="ko-KR"/>
        </w:rPr>
        <w:t xml:space="preserve"> where 250% from the </w:t>
      </w:r>
      <w:proofErr w:type="spellStart"/>
      <w:r>
        <w:rPr>
          <w:sz w:val="20"/>
          <w:szCs w:val="20"/>
          <w:lang w:eastAsia="ko-KR"/>
        </w:rPr>
        <w:t>centre</w:t>
      </w:r>
      <w:proofErr w:type="spellEnd"/>
      <w:r>
        <w:rPr>
          <w:sz w:val="20"/>
          <w:szCs w:val="20"/>
          <w:lang w:eastAsia="ko-KR"/>
        </w:rPr>
        <w:t xml:space="preserve"> frequency </w:t>
      </w:r>
      <w:r w:rsidR="00CC4B62">
        <w:rPr>
          <w:sz w:val="20"/>
          <w:szCs w:val="20"/>
          <w:lang w:eastAsia="ko-KR"/>
        </w:rPr>
        <w:t xml:space="preserve">of </w:t>
      </w:r>
      <w:r>
        <w:rPr>
          <w:sz w:val="20"/>
          <w:szCs w:val="20"/>
          <w:lang w:eastAsia="ko-KR"/>
        </w:rPr>
        <w:t xml:space="preserve">a 5MHz </w:t>
      </w:r>
      <w:r w:rsidR="00CC4B62">
        <w:rPr>
          <w:sz w:val="20"/>
          <w:szCs w:val="20"/>
          <w:lang w:eastAsia="ko-KR"/>
        </w:rPr>
        <w:t>CBW</w:t>
      </w:r>
      <w:r>
        <w:rPr>
          <w:sz w:val="20"/>
          <w:szCs w:val="20"/>
          <w:lang w:eastAsia="ko-KR"/>
        </w:rPr>
        <w:t xml:space="preserve"> </w:t>
      </w:r>
      <w:r w:rsidR="00CC4B62">
        <w:rPr>
          <w:sz w:val="20"/>
          <w:szCs w:val="20"/>
          <w:lang w:eastAsia="ko-KR"/>
        </w:rPr>
        <w:t xml:space="preserve">was applied, </w:t>
      </w:r>
      <w:r>
        <w:rPr>
          <w:sz w:val="20"/>
          <w:szCs w:val="20"/>
          <w:lang w:eastAsia="ko-KR"/>
        </w:rPr>
        <w:t>lead</w:t>
      </w:r>
      <w:r w:rsidR="00CC4B62">
        <w:rPr>
          <w:sz w:val="20"/>
          <w:szCs w:val="20"/>
          <w:lang w:eastAsia="ko-KR"/>
        </w:rPr>
        <w:t>ing</w:t>
      </w:r>
      <w:r>
        <w:rPr>
          <w:sz w:val="20"/>
          <w:szCs w:val="20"/>
          <w:lang w:eastAsia="ko-KR"/>
        </w:rPr>
        <w:t xml:space="preserve"> to CBW +5MHz </w:t>
      </w:r>
      <w:r w:rsidR="00CC4B62">
        <w:rPr>
          <w:sz w:val="20"/>
          <w:szCs w:val="20"/>
          <w:lang w:eastAsia="ko-KR"/>
        </w:rPr>
        <w:t xml:space="preserve">(= 10MHz) </w:t>
      </w:r>
      <w:r>
        <w:rPr>
          <w:sz w:val="20"/>
          <w:szCs w:val="20"/>
          <w:lang w:eastAsia="ko-KR"/>
        </w:rPr>
        <w:t>distance from channel edge. LTE scaled the CBW, but maintained the +5MHz as it was</w:t>
      </w:r>
      <w:r w:rsidR="00CC4B62">
        <w:rPr>
          <w:sz w:val="20"/>
          <w:szCs w:val="20"/>
          <w:lang w:eastAsia="ko-KR"/>
        </w:rPr>
        <w:t xml:space="preserve"> deemed</w:t>
      </w:r>
      <w:r>
        <w:rPr>
          <w:sz w:val="20"/>
          <w:szCs w:val="20"/>
          <w:lang w:eastAsia="ko-KR"/>
        </w:rPr>
        <w:t xml:space="preserve"> feasible to do so with the 30dB ACLR requirement and scaled SEM. </w:t>
      </w:r>
      <w:r w:rsidR="00CC4B62">
        <w:rPr>
          <w:sz w:val="20"/>
          <w:szCs w:val="20"/>
          <w:lang w:eastAsia="ko-KR"/>
        </w:rPr>
        <w:t xml:space="preserve">This is vaguely described in 3GPP TR36.803. </w:t>
      </w:r>
      <w:r>
        <w:rPr>
          <w:sz w:val="20"/>
          <w:szCs w:val="20"/>
          <w:lang w:eastAsia="ko-KR"/>
        </w:rPr>
        <w:t xml:space="preserve">In turn this was then carried over into NR specifications. However, when applying this for NR, the fact that the UE may </w:t>
      </w:r>
      <w:r w:rsidR="00CC4B62">
        <w:rPr>
          <w:sz w:val="20"/>
          <w:szCs w:val="20"/>
          <w:lang w:eastAsia="ko-KR"/>
        </w:rPr>
        <w:t>operate</w:t>
      </w:r>
      <w:r>
        <w:rPr>
          <w:sz w:val="20"/>
          <w:szCs w:val="20"/>
          <w:lang w:eastAsia="ko-KR"/>
        </w:rPr>
        <w:t xml:space="preserve"> a narrower CBW than the Base Station was not </w:t>
      </w:r>
      <w:r w:rsidR="00CC4B62">
        <w:rPr>
          <w:sz w:val="20"/>
          <w:szCs w:val="20"/>
          <w:lang w:eastAsia="ko-KR"/>
        </w:rPr>
        <w:t>accounted for</w:t>
      </w:r>
      <w:r w:rsidR="00E66DA9">
        <w:rPr>
          <w:sz w:val="20"/>
          <w:szCs w:val="20"/>
          <w:lang w:eastAsia="ko-KR"/>
        </w:rPr>
        <w:t xml:space="preserve">. </w:t>
      </w:r>
      <w:r w:rsidR="00204657">
        <w:rPr>
          <w:sz w:val="20"/>
          <w:szCs w:val="20"/>
          <w:lang w:eastAsia="ko-KR"/>
        </w:rPr>
        <w:t>Therefore, i</w:t>
      </w:r>
      <w:r w:rsidR="00E66DA9">
        <w:rPr>
          <w:sz w:val="20"/>
          <w:szCs w:val="20"/>
          <w:lang w:eastAsia="ko-KR"/>
        </w:rPr>
        <w:t xml:space="preserve">f </w:t>
      </w:r>
      <w:r w:rsidR="00CC4B62">
        <w:rPr>
          <w:sz w:val="20"/>
          <w:szCs w:val="20"/>
          <w:lang w:eastAsia="ko-KR"/>
        </w:rPr>
        <w:t>OOB emission requirements are</w:t>
      </w:r>
      <w:r w:rsidR="00E66DA9">
        <w:rPr>
          <w:sz w:val="20"/>
          <w:szCs w:val="20"/>
          <w:lang w:eastAsia="ko-KR"/>
        </w:rPr>
        <w:t xml:space="preserve"> now relaxed compared to existing levels, then the 3GPP Spurious Emission requirement should also be revisited</w:t>
      </w:r>
      <w:r w:rsidR="00CC4B62">
        <w:rPr>
          <w:sz w:val="20"/>
          <w:szCs w:val="20"/>
          <w:lang w:eastAsia="ko-KR"/>
        </w:rPr>
        <w:t xml:space="preserve"> accordingly</w:t>
      </w:r>
      <w:r w:rsidR="005A45A4">
        <w:rPr>
          <w:sz w:val="20"/>
          <w:szCs w:val="20"/>
          <w:lang w:eastAsia="ko-KR"/>
        </w:rPr>
        <w:t>.</w:t>
      </w:r>
    </w:p>
    <w:p w14:paraId="799148A3" w14:textId="559C7EDD" w:rsidR="00C96DF2" w:rsidRDefault="00C96DF2" w:rsidP="0090478D">
      <w:pPr>
        <w:jc w:val="both"/>
        <w:rPr>
          <w:sz w:val="20"/>
          <w:szCs w:val="20"/>
          <w:lang w:eastAsia="ko-KR"/>
        </w:rPr>
      </w:pPr>
    </w:p>
    <w:p w14:paraId="6FBBC29E" w14:textId="231D1DDF" w:rsidR="00C96DF2" w:rsidRPr="00755315" w:rsidRDefault="007F5F79" w:rsidP="0090478D">
      <w:pPr>
        <w:jc w:val="both"/>
        <w:rPr>
          <w:b/>
          <w:bCs/>
          <w:sz w:val="20"/>
          <w:szCs w:val="20"/>
          <w:lang w:eastAsia="ko-KR"/>
        </w:rPr>
      </w:pPr>
      <w:bookmarkStart w:id="33" w:name="OLE_LINK83"/>
      <w:r>
        <w:rPr>
          <w:b/>
          <w:bCs/>
          <w:sz w:val="20"/>
          <w:szCs w:val="20"/>
          <w:u w:val="single"/>
          <w:lang w:eastAsia="ko-KR"/>
        </w:rPr>
        <w:t>Proposal</w:t>
      </w:r>
      <w:r w:rsidRPr="0090478D">
        <w:rPr>
          <w:b/>
          <w:bCs/>
          <w:sz w:val="20"/>
          <w:szCs w:val="20"/>
          <w:u w:val="single"/>
          <w:lang w:eastAsia="ko-KR"/>
        </w:rPr>
        <w:t xml:space="preserve"> </w:t>
      </w:r>
      <w:r>
        <w:rPr>
          <w:b/>
          <w:bCs/>
          <w:sz w:val="20"/>
          <w:szCs w:val="20"/>
          <w:u w:val="single"/>
          <w:lang w:eastAsia="ko-KR"/>
        </w:rPr>
        <w:t>2</w:t>
      </w:r>
      <w:r w:rsidR="00C96DF2" w:rsidRPr="00755315">
        <w:rPr>
          <w:b/>
          <w:bCs/>
          <w:sz w:val="20"/>
          <w:szCs w:val="20"/>
          <w:lang w:eastAsia="ko-KR"/>
        </w:rPr>
        <w:t xml:space="preserve">: </w:t>
      </w:r>
      <w:r>
        <w:rPr>
          <w:b/>
          <w:bCs/>
          <w:sz w:val="20"/>
          <w:szCs w:val="20"/>
          <w:lang w:eastAsia="ko-KR"/>
        </w:rPr>
        <w:t>Agree that r</w:t>
      </w:r>
      <w:r w:rsidR="00964A2A">
        <w:rPr>
          <w:b/>
          <w:bCs/>
          <w:sz w:val="20"/>
          <w:szCs w:val="20"/>
          <w:lang w:eastAsia="ko-KR"/>
        </w:rPr>
        <w:t>elaxation of UE s</w:t>
      </w:r>
      <w:r w:rsidR="00C96DF2" w:rsidRPr="00755315">
        <w:rPr>
          <w:b/>
          <w:bCs/>
          <w:sz w:val="20"/>
          <w:szCs w:val="20"/>
          <w:lang w:eastAsia="ko-KR"/>
        </w:rPr>
        <w:t xml:space="preserve">purious emission requirement </w:t>
      </w:r>
      <w:r>
        <w:rPr>
          <w:b/>
          <w:bCs/>
          <w:sz w:val="20"/>
          <w:szCs w:val="20"/>
          <w:lang w:eastAsia="ko-KR"/>
        </w:rPr>
        <w:t>is feasible whilst still adhering to ITU REC SM.329, and necessary</w:t>
      </w:r>
      <w:r w:rsidR="00964A2A">
        <w:rPr>
          <w:b/>
          <w:bCs/>
          <w:sz w:val="20"/>
          <w:szCs w:val="20"/>
          <w:lang w:eastAsia="ko-KR"/>
        </w:rPr>
        <w:t xml:space="preserve"> </w:t>
      </w:r>
      <w:r w:rsidR="00C96DF2" w:rsidRPr="00755315">
        <w:rPr>
          <w:b/>
          <w:bCs/>
          <w:sz w:val="20"/>
          <w:szCs w:val="20"/>
          <w:lang w:eastAsia="ko-KR"/>
        </w:rPr>
        <w:t xml:space="preserve">if </w:t>
      </w:r>
      <w:r w:rsidR="008C0F57">
        <w:rPr>
          <w:b/>
          <w:bCs/>
          <w:sz w:val="20"/>
          <w:szCs w:val="20"/>
          <w:lang w:eastAsia="ko-KR"/>
        </w:rPr>
        <w:t>ACLR and/or SEM are</w:t>
      </w:r>
      <w:r w:rsidR="00C96DF2" w:rsidRPr="00755315">
        <w:rPr>
          <w:b/>
          <w:bCs/>
          <w:sz w:val="20"/>
          <w:szCs w:val="20"/>
          <w:lang w:eastAsia="ko-KR"/>
        </w:rPr>
        <w:t xml:space="preserve"> relaxed.</w:t>
      </w:r>
    </w:p>
    <w:bookmarkEnd w:id="31"/>
    <w:bookmarkEnd w:id="33"/>
    <w:p w14:paraId="68A05597" w14:textId="6E742C64" w:rsidR="00DC00CA" w:rsidRPr="00755315" w:rsidRDefault="00DC00CA" w:rsidP="00755315">
      <w:pPr>
        <w:rPr>
          <w:sz w:val="20"/>
          <w:lang w:eastAsia="ko-KR"/>
        </w:rPr>
      </w:pPr>
    </w:p>
    <w:p w14:paraId="2541D34A" w14:textId="5DD4EF5C" w:rsidR="00CE088D" w:rsidRDefault="006E4A97" w:rsidP="00CE088D">
      <w:pPr>
        <w:pStyle w:val="2"/>
        <w:ind w:left="576" w:firstLineChars="0" w:hanging="576"/>
        <w:rPr>
          <w:color w:val="000000" w:themeColor="text1"/>
        </w:rPr>
      </w:pPr>
      <w:r>
        <w:rPr>
          <w:lang w:val="en-US" w:eastAsia="ko-KR"/>
        </w:rPr>
        <w:t>3</w:t>
      </w:r>
      <w:r w:rsidR="008C2661">
        <w:rPr>
          <w:lang w:val="en-US" w:eastAsia="ko-KR"/>
        </w:rPr>
        <w:t>.</w:t>
      </w:r>
      <w:r w:rsidR="00305368">
        <w:rPr>
          <w:lang w:val="en-US" w:eastAsia="ko-KR"/>
        </w:rPr>
        <w:t>2</w:t>
      </w:r>
      <w:r w:rsidR="008C2661">
        <w:rPr>
          <w:lang w:val="en-US" w:eastAsia="ko-KR"/>
        </w:rPr>
        <w:tab/>
      </w:r>
      <w:r w:rsidR="006768B9">
        <w:rPr>
          <w:color w:val="000000" w:themeColor="text1"/>
        </w:rPr>
        <w:t>Scope of MPR reduction</w:t>
      </w:r>
    </w:p>
    <w:p w14:paraId="29FEA807" w14:textId="051A19D5" w:rsidR="006E4A97" w:rsidRPr="00901276" w:rsidRDefault="006E4A97" w:rsidP="00901276">
      <w:pPr>
        <w:spacing w:after="160" w:line="254" w:lineRule="auto"/>
        <w:rPr>
          <w:sz w:val="20"/>
          <w:szCs w:val="20"/>
        </w:rPr>
      </w:pPr>
      <w:bookmarkStart w:id="34" w:name="OLE_LINK6"/>
      <w:bookmarkStart w:id="35" w:name="OLE_LINK67"/>
      <w:bookmarkEnd w:id="14"/>
      <w:r w:rsidRPr="00901276">
        <w:rPr>
          <w:sz w:val="20"/>
          <w:szCs w:val="20"/>
        </w:rPr>
        <w:t>The following was agreed at RAN4#110bis:</w:t>
      </w:r>
    </w:p>
    <w:bookmarkEnd w:id="34"/>
    <w:p w14:paraId="52BD61A4" w14:textId="3653054A" w:rsidR="008A3373" w:rsidRPr="00901276" w:rsidRDefault="008A3373" w:rsidP="008A3373">
      <w:pPr>
        <w:pStyle w:val="af4"/>
        <w:numPr>
          <w:ilvl w:val="0"/>
          <w:numId w:val="56"/>
        </w:numPr>
        <w:spacing w:after="160" w:line="254" w:lineRule="auto"/>
        <w:rPr>
          <w:i/>
          <w:iCs/>
          <w:sz w:val="20"/>
          <w:szCs w:val="20"/>
          <w:highlight w:val="cyan"/>
        </w:rPr>
      </w:pPr>
      <w:r w:rsidRPr="00901276">
        <w:rPr>
          <w:i/>
          <w:iCs/>
          <w:sz w:val="20"/>
          <w:szCs w:val="20"/>
          <w:highlight w:val="cyan"/>
        </w:rPr>
        <w:t>FFS whether outer, edge or inner RB allocation is prioritized for further evaluation</w:t>
      </w:r>
    </w:p>
    <w:p w14:paraId="4657AB64" w14:textId="77777777" w:rsidR="008A3373" w:rsidRPr="00901276" w:rsidRDefault="008A3373" w:rsidP="008A3373">
      <w:pPr>
        <w:pStyle w:val="af4"/>
        <w:numPr>
          <w:ilvl w:val="0"/>
          <w:numId w:val="56"/>
        </w:numPr>
        <w:spacing w:after="160" w:line="254" w:lineRule="auto"/>
        <w:rPr>
          <w:i/>
          <w:iCs/>
          <w:sz w:val="20"/>
          <w:szCs w:val="20"/>
          <w:highlight w:val="cyan"/>
        </w:rPr>
      </w:pPr>
      <w:r w:rsidRPr="00901276">
        <w:rPr>
          <w:i/>
          <w:iCs/>
          <w:sz w:val="20"/>
          <w:szCs w:val="20"/>
          <w:highlight w:val="cyan"/>
        </w:rPr>
        <w:t>FFS impact on MPR by relaxing ACLR w/ or w/o relaxing SEM/Spurious Emissions</w:t>
      </w:r>
    </w:p>
    <w:p w14:paraId="52DFA4FA" w14:textId="77777777" w:rsidR="006768B9" w:rsidRPr="00901276" w:rsidRDefault="006768B9" w:rsidP="00901276">
      <w:pPr>
        <w:jc w:val="both"/>
        <w:rPr>
          <w:b/>
          <w:bCs/>
          <w:sz w:val="20"/>
          <w:szCs w:val="20"/>
          <w:u w:val="single"/>
        </w:rPr>
      </w:pPr>
      <w:bookmarkStart w:id="36" w:name="OLE_LINK35"/>
      <w:r w:rsidRPr="00901276">
        <w:rPr>
          <w:b/>
          <w:bCs/>
          <w:sz w:val="20"/>
          <w:szCs w:val="20"/>
          <w:u w:val="single"/>
        </w:rPr>
        <w:t>Impact of relaxing ACLR without relaxing SEM/Spurious Emissions</w:t>
      </w:r>
    </w:p>
    <w:p w14:paraId="68C8DAC4" w14:textId="77777777" w:rsidR="006768B9" w:rsidRPr="00901276" w:rsidRDefault="006768B9" w:rsidP="00901276">
      <w:pPr>
        <w:jc w:val="both"/>
        <w:rPr>
          <w:sz w:val="20"/>
          <w:szCs w:val="20"/>
        </w:rPr>
      </w:pPr>
      <w:r w:rsidRPr="00901276">
        <w:rPr>
          <w:sz w:val="20"/>
          <w:szCs w:val="20"/>
        </w:rPr>
        <w:t>There is a high likelihood in trying to reduce MPR while only relaxing ACLR, there will be RB allocations where the UE meets the ACLR requirements but then becomes limited by the SEM requirement. This would lead to the situation where either RAN4 does not agree any relaxation at all, or RAN4 has to identify all of the specific problematic RB allocations and identify exceptions for those. This would then lead to a more complicated process for the UE to identify which MPR is applicable for a given RB allocation.</w:t>
      </w:r>
    </w:p>
    <w:p w14:paraId="7C7D8A22" w14:textId="77777777" w:rsidR="006768B9" w:rsidRPr="00901276" w:rsidRDefault="006768B9" w:rsidP="00901276">
      <w:pPr>
        <w:jc w:val="both"/>
        <w:rPr>
          <w:sz w:val="20"/>
          <w:szCs w:val="20"/>
        </w:rPr>
      </w:pPr>
    </w:p>
    <w:p w14:paraId="1E9AC13F" w14:textId="42016315" w:rsidR="007F5F79" w:rsidRPr="00901276" w:rsidRDefault="006768B9" w:rsidP="00901276">
      <w:pPr>
        <w:jc w:val="both"/>
        <w:rPr>
          <w:b/>
          <w:bCs/>
          <w:sz w:val="20"/>
          <w:szCs w:val="20"/>
          <w:lang w:eastAsia="ko-KR"/>
        </w:rPr>
      </w:pPr>
      <w:r w:rsidRPr="00901276">
        <w:rPr>
          <w:b/>
          <w:bCs/>
          <w:sz w:val="20"/>
          <w:szCs w:val="20"/>
          <w:u w:val="single"/>
        </w:rPr>
        <w:t xml:space="preserve">Observation </w:t>
      </w:r>
      <w:r w:rsidR="007F5F79">
        <w:rPr>
          <w:b/>
          <w:bCs/>
          <w:sz w:val="20"/>
          <w:szCs w:val="20"/>
          <w:u w:val="single"/>
        </w:rPr>
        <w:t>3</w:t>
      </w:r>
      <w:r w:rsidRPr="00901276">
        <w:rPr>
          <w:b/>
          <w:bCs/>
          <w:sz w:val="20"/>
          <w:szCs w:val="20"/>
        </w:rPr>
        <w:t>: Relaxing ACLR without relaxing SEM/Spurious emissions will likely have smaller MPR reduction</w:t>
      </w:r>
      <w:r w:rsidR="00A77296">
        <w:rPr>
          <w:b/>
          <w:bCs/>
          <w:sz w:val="20"/>
          <w:szCs w:val="20"/>
        </w:rPr>
        <w:t xml:space="preserve"> benefit</w:t>
      </w:r>
      <w:r w:rsidRPr="00901276">
        <w:rPr>
          <w:b/>
          <w:bCs/>
          <w:sz w:val="20"/>
          <w:szCs w:val="20"/>
        </w:rPr>
        <w:t xml:space="preserve">, more RAN4 effort, more complex MPR rules, and more complex real-time derivation of MPR </w:t>
      </w:r>
      <w:r w:rsidR="00A77296">
        <w:rPr>
          <w:b/>
          <w:bCs/>
          <w:sz w:val="20"/>
          <w:szCs w:val="20"/>
        </w:rPr>
        <w:t>for the</w:t>
      </w:r>
      <w:r w:rsidRPr="00901276">
        <w:rPr>
          <w:b/>
          <w:bCs/>
          <w:sz w:val="20"/>
          <w:szCs w:val="20"/>
        </w:rPr>
        <w:t xml:space="preserve"> UE</w:t>
      </w:r>
      <w:r w:rsidR="008E3329">
        <w:rPr>
          <w:b/>
          <w:bCs/>
          <w:sz w:val="20"/>
          <w:szCs w:val="20"/>
          <w:lang w:eastAsia="ko-KR"/>
        </w:rPr>
        <w:t>.</w:t>
      </w:r>
    </w:p>
    <w:bookmarkEnd w:id="36"/>
    <w:p w14:paraId="3E28EBE8" w14:textId="42EF02E4" w:rsidR="006768B9" w:rsidRDefault="006768B9" w:rsidP="0090478D">
      <w:pPr>
        <w:jc w:val="both"/>
        <w:rPr>
          <w:sz w:val="20"/>
          <w:szCs w:val="20"/>
        </w:rPr>
      </w:pPr>
    </w:p>
    <w:p w14:paraId="1AC491E0" w14:textId="039477AE" w:rsidR="006768B9" w:rsidRPr="00901276" w:rsidRDefault="006768B9" w:rsidP="006768B9">
      <w:pPr>
        <w:jc w:val="both"/>
        <w:rPr>
          <w:b/>
          <w:bCs/>
          <w:sz w:val="20"/>
          <w:szCs w:val="20"/>
          <w:u w:val="single"/>
        </w:rPr>
      </w:pPr>
      <w:bookmarkStart w:id="37" w:name="OLE_LINK36"/>
      <w:r w:rsidRPr="00901276">
        <w:rPr>
          <w:b/>
          <w:bCs/>
          <w:sz w:val="20"/>
          <w:szCs w:val="20"/>
          <w:u w:val="single"/>
        </w:rPr>
        <w:t>Prioritization of Outer RB allocation MPR reduction</w:t>
      </w:r>
    </w:p>
    <w:p w14:paraId="7E7C7275" w14:textId="00E58E15" w:rsidR="006768B9" w:rsidRDefault="006768B9" w:rsidP="00901276">
      <w:pPr>
        <w:jc w:val="both"/>
        <w:rPr>
          <w:sz w:val="20"/>
          <w:szCs w:val="20"/>
        </w:rPr>
      </w:pPr>
      <w:r>
        <w:rPr>
          <w:sz w:val="20"/>
          <w:szCs w:val="20"/>
        </w:rPr>
        <w:t xml:space="preserve">Enabling MPR reduction of “outer RB allocation” MPR to achieve the same MPR level as “inner RB allocation” MPR for PC3 already brings UL Tx power gain of 1dB – 1.5dB depending on the waveform and modulation scheme used. This can be observed from Table 6.2.2-1 in TS 38.101-1. </w:t>
      </w:r>
    </w:p>
    <w:p w14:paraId="382CDF82" w14:textId="77777777" w:rsidR="006768B9" w:rsidRDefault="006768B9" w:rsidP="006768B9">
      <w:pPr>
        <w:jc w:val="both"/>
        <w:rPr>
          <w:sz w:val="20"/>
          <w:szCs w:val="20"/>
        </w:rPr>
      </w:pPr>
    </w:p>
    <w:p w14:paraId="2C87567E" w14:textId="77777777" w:rsidR="006768B9" w:rsidRDefault="006768B9" w:rsidP="006768B9">
      <w:pPr>
        <w:jc w:val="both"/>
        <w:rPr>
          <w:sz w:val="20"/>
          <w:szCs w:val="20"/>
        </w:rPr>
      </w:pPr>
      <w:r>
        <w:rPr>
          <w:sz w:val="20"/>
          <w:szCs w:val="20"/>
        </w:rPr>
        <w:t>It has also been shown in section 2.3 that if we try to improve MPR beyond what the inner RB allocation requires today, or even boost the power beyond 0 dB MPR, then there will need to be analysis on which of &lt;ACLR, SEM, EVM&gt; is the bottleneck in limiting the maximum output power, and a lot of time was spent looking at this with the result of 1dB gain already in Rel-18. Doing the same type of analysis again will result in a lot of work for RAN4.</w:t>
      </w:r>
    </w:p>
    <w:p w14:paraId="5F0DF890" w14:textId="77777777" w:rsidR="006768B9" w:rsidRDefault="006768B9" w:rsidP="006768B9">
      <w:pPr>
        <w:jc w:val="both"/>
        <w:rPr>
          <w:sz w:val="20"/>
          <w:szCs w:val="20"/>
        </w:rPr>
      </w:pPr>
    </w:p>
    <w:p w14:paraId="36058F85" w14:textId="2C6A14CC" w:rsidR="006768B9" w:rsidRPr="00901276" w:rsidRDefault="006768B9" w:rsidP="00A550BE">
      <w:pPr>
        <w:jc w:val="both"/>
        <w:rPr>
          <w:b/>
          <w:bCs/>
          <w:sz w:val="20"/>
          <w:szCs w:val="20"/>
        </w:rPr>
      </w:pPr>
      <w:r>
        <w:rPr>
          <w:b/>
          <w:bCs/>
          <w:sz w:val="20"/>
          <w:szCs w:val="20"/>
          <w:u w:val="single"/>
        </w:rPr>
        <w:t xml:space="preserve">Observation </w:t>
      </w:r>
      <w:r w:rsidR="007F5F79">
        <w:rPr>
          <w:b/>
          <w:bCs/>
          <w:sz w:val="20"/>
          <w:szCs w:val="20"/>
          <w:u w:val="single"/>
        </w:rPr>
        <w:t>4</w:t>
      </w:r>
      <w:r>
        <w:rPr>
          <w:b/>
          <w:bCs/>
          <w:sz w:val="20"/>
          <w:szCs w:val="20"/>
        </w:rPr>
        <w:t xml:space="preserve">: </w:t>
      </w:r>
      <w:r w:rsidRPr="00901276">
        <w:rPr>
          <w:b/>
          <w:bCs/>
          <w:sz w:val="20"/>
          <w:szCs w:val="20"/>
        </w:rPr>
        <w:t>1dB – 1.5dB MPR reduction for Outer RB allocations is achievable with sufficient Tx emission requirements relaxations, depending on waveform (DFT-S-OFDM or CP-OFDM) and modulation scheme (QPSK or 16QAM). On the other hand, aiming to reduce MPR lower than that of the inner RB allocation will lead to more RAN4 work to identify the requirement bottlenecks and would fully or partially repeat the Rel-18 effort.</w:t>
      </w:r>
    </w:p>
    <w:p w14:paraId="0E5FA7AD" w14:textId="77777777" w:rsidR="006768B9" w:rsidRDefault="006768B9" w:rsidP="006768B9">
      <w:pPr>
        <w:jc w:val="both"/>
        <w:rPr>
          <w:sz w:val="20"/>
          <w:szCs w:val="20"/>
        </w:rPr>
      </w:pPr>
    </w:p>
    <w:p w14:paraId="06B060D5" w14:textId="77777777" w:rsidR="006768B9" w:rsidRDefault="006768B9" w:rsidP="006768B9">
      <w:pPr>
        <w:jc w:val="both"/>
        <w:rPr>
          <w:rFonts w:eastAsia="MS Mincho"/>
          <w:sz w:val="20"/>
          <w:szCs w:val="20"/>
          <w:lang w:eastAsia="ko-KR"/>
        </w:rPr>
      </w:pPr>
      <w:r>
        <w:rPr>
          <w:sz w:val="20"/>
          <w:szCs w:val="20"/>
        </w:rPr>
        <w:t>Furthermore</w:t>
      </w:r>
      <w:r>
        <w:rPr>
          <w:rFonts w:eastAsia="MS Mincho"/>
          <w:sz w:val="20"/>
          <w:szCs w:val="20"/>
          <w:lang w:eastAsia="ko-KR"/>
        </w:rPr>
        <w:t>, from MediaTek perspective, MPR tightening is acceptable as a trade-off with Tx emission requirements relaxation, as long as this does not require additional hardware complexity in the UE compared to existing reference UE architectures. Also, developing complex MPR tables or formulas with new MPR values in between existing values would create more complexity at the UE and should be avoided. Therefore, also taking into account these constraints, we recommend prioritizing RAN4 efforts on enabling sufficient emissions requirements relaxations to enable enhanced MPR requirements such that Outer RB allocations can apply the same MPR as that of Inner RB allocations.</w:t>
      </w:r>
    </w:p>
    <w:p w14:paraId="377F7BB5" w14:textId="77777777" w:rsidR="006768B9" w:rsidRDefault="006768B9" w:rsidP="006768B9">
      <w:pPr>
        <w:jc w:val="both"/>
        <w:rPr>
          <w:rFonts w:eastAsia="MS Mincho"/>
          <w:sz w:val="20"/>
          <w:szCs w:val="20"/>
          <w:lang w:eastAsia="ko-KR"/>
        </w:rPr>
      </w:pPr>
    </w:p>
    <w:p w14:paraId="664EB5F9" w14:textId="07CFCFFD" w:rsidR="006768B9" w:rsidRDefault="006768B9" w:rsidP="006768B9">
      <w:pPr>
        <w:jc w:val="both"/>
        <w:rPr>
          <w:sz w:val="20"/>
          <w:szCs w:val="20"/>
        </w:rPr>
      </w:pPr>
      <w:r>
        <w:rPr>
          <w:b/>
          <w:bCs/>
          <w:sz w:val="20"/>
          <w:szCs w:val="20"/>
          <w:u w:val="single"/>
        </w:rPr>
        <w:t xml:space="preserve">Proposal </w:t>
      </w:r>
      <w:r w:rsidR="008E3329">
        <w:rPr>
          <w:b/>
          <w:bCs/>
          <w:sz w:val="20"/>
          <w:szCs w:val="20"/>
          <w:u w:val="single"/>
        </w:rPr>
        <w:t>3</w:t>
      </w:r>
      <w:r>
        <w:rPr>
          <w:b/>
          <w:bCs/>
          <w:sz w:val="20"/>
          <w:szCs w:val="20"/>
        </w:rPr>
        <w:t>: Prioritize study on reduction of Outer RB allocation MPR to similar level as Inner RB allocation MPR for PC3 UE</w:t>
      </w:r>
      <w:r w:rsidR="007F5F79">
        <w:rPr>
          <w:b/>
          <w:bCs/>
          <w:sz w:val="20"/>
          <w:szCs w:val="20"/>
        </w:rPr>
        <w:t>,</w:t>
      </w:r>
      <w:r>
        <w:rPr>
          <w:b/>
          <w:bCs/>
          <w:sz w:val="20"/>
          <w:szCs w:val="20"/>
        </w:rPr>
        <w:t xml:space="preserve"> without increasing reference UE complexity (particularly hardware), by appropriate Tx emission requirement relaxation.</w:t>
      </w:r>
      <w:r w:rsidR="008E3329">
        <w:rPr>
          <w:b/>
          <w:bCs/>
          <w:sz w:val="20"/>
          <w:szCs w:val="20"/>
        </w:rPr>
        <w:t xml:space="preserve"> Consider MPR reduction for Inner RB allocations a low priority for all power classes.</w:t>
      </w:r>
    </w:p>
    <w:bookmarkEnd w:id="37"/>
    <w:p w14:paraId="6091C9BD" w14:textId="624E3DCE" w:rsidR="005A45A4" w:rsidRDefault="00BB00DE" w:rsidP="00755315">
      <w:pPr>
        <w:pStyle w:val="1"/>
        <w:numPr>
          <w:ilvl w:val="0"/>
          <w:numId w:val="0"/>
        </w:numPr>
        <w:ind w:left="425" w:hanging="425"/>
      </w:pPr>
      <w:r>
        <w:rPr>
          <w:lang w:val="en-US" w:eastAsia="ko-KR"/>
        </w:rPr>
        <w:lastRenderedPageBreak/>
        <w:t>4</w:t>
      </w:r>
      <w:r w:rsidR="00B13342">
        <w:rPr>
          <w:lang w:val="en-US" w:eastAsia="ko-KR"/>
        </w:rPr>
        <w:t>.</w:t>
      </w:r>
      <w:r w:rsidR="00B13342">
        <w:rPr>
          <w:lang w:val="en-US" w:eastAsia="ko-KR"/>
        </w:rPr>
        <w:tab/>
      </w:r>
      <w:r w:rsidR="00BE1EB6">
        <w:t xml:space="preserve">Proposed </w:t>
      </w:r>
      <w:r w:rsidR="00B13342">
        <w:t>requirements concepts</w:t>
      </w:r>
    </w:p>
    <w:p w14:paraId="696BC85E" w14:textId="173D6CDB" w:rsidR="00BE1EB6" w:rsidRDefault="00BE1EB6" w:rsidP="00901276">
      <w:pPr>
        <w:pStyle w:val="2"/>
      </w:pPr>
      <w:r>
        <w:t>4.1</w:t>
      </w:r>
      <w:r>
        <w:tab/>
        <w:t>Background</w:t>
      </w:r>
    </w:p>
    <w:p w14:paraId="05C10D4A" w14:textId="7FC5FC44" w:rsidR="006768B9" w:rsidRDefault="006768B9" w:rsidP="006768B9">
      <w:pPr>
        <w:jc w:val="both"/>
        <w:rPr>
          <w:sz w:val="20"/>
          <w:szCs w:val="20"/>
        </w:rPr>
      </w:pPr>
      <w:r>
        <w:rPr>
          <w:sz w:val="20"/>
          <w:szCs w:val="20"/>
        </w:rPr>
        <w:t>More background is provided in [3], where it was observed that, for a given RB allocation, the spectral distance to the channel edge will determine what MPR is required to fulfil ACLR/SEM requirements.</w:t>
      </w:r>
    </w:p>
    <w:p w14:paraId="5A278EF9" w14:textId="77777777" w:rsidR="006768B9" w:rsidRDefault="006768B9" w:rsidP="006768B9">
      <w:pPr>
        <w:jc w:val="both"/>
        <w:rPr>
          <w:sz w:val="20"/>
          <w:szCs w:val="20"/>
        </w:rPr>
      </w:pPr>
    </w:p>
    <w:p w14:paraId="3AA4BE0D" w14:textId="77777777" w:rsidR="006768B9" w:rsidRDefault="006768B9" w:rsidP="006768B9">
      <w:pPr>
        <w:jc w:val="both"/>
        <w:rPr>
          <w:sz w:val="20"/>
          <w:szCs w:val="20"/>
        </w:rPr>
      </w:pPr>
      <w:r>
        <w:rPr>
          <w:sz w:val="20"/>
          <w:szCs w:val="20"/>
        </w:rPr>
        <w:t>It can also be observed that the maximum size of the Inner RB allocation (and associated distance to channel edge) will approximately scale with UE channel bandwidth. Hence a 40MHz channel bandwidth maximum Inner RB allocation is 108 RBs, which is similar to the N</w:t>
      </w:r>
      <w:r>
        <w:rPr>
          <w:sz w:val="20"/>
          <w:szCs w:val="20"/>
          <w:vertAlign w:val="subscript"/>
        </w:rPr>
        <w:t>RB</w:t>
      </w:r>
      <w:r>
        <w:rPr>
          <w:sz w:val="20"/>
          <w:szCs w:val="20"/>
        </w:rPr>
        <w:t xml:space="preserve"> (106 RBs) for 20MHz channel bandwidth. See figure below.</w:t>
      </w:r>
    </w:p>
    <w:p w14:paraId="5D1BB929" w14:textId="77777777" w:rsidR="006768B9" w:rsidRDefault="006768B9" w:rsidP="006768B9">
      <w:pPr>
        <w:jc w:val="both"/>
        <w:rPr>
          <w:sz w:val="20"/>
          <w:szCs w:val="20"/>
        </w:rPr>
      </w:pPr>
    </w:p>
    <w:p w14:paraId="0B9B3BD4" w14:textId="16B0839D" w:rsidR="006768B9" w:rsidRDefault="006768B9" w:rsidP="006768B9">
      <w:pPr>
        <w:jc w:val="center"/>
        <w:rPr>
          <w:sz w:val="20"/>
          <w:szCs w:val="20"/>
        </w:rPr>
      </w:pPr>
      <w:r>
        <w:rPr>
          <w:noProof/>
          <w:sz w:val="20"/>
          <w:szCs w:val="20"/>
        </w:rPr>
        <w:drawing>
          <wp:inline distT="0" distB="0" distL="0" distR="0" wp14:anchorId="1F511C8D" wp14:editId="27CC2BE4">
            <wp:extent cx="2865120" cy="2202294"/>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76871" cy="2211326"/>
                    </a:xfrm>
                    <a:prstGeom prst="rect">
                      <a:avLst/>
                    </a:prstGeom>
                    <a:noFill/>
                    <a:ln>
                      <a:noFill/>
                    </a:ln>
                  </pic:spPr>
                </pic:pic>
              </a:graphicData>
            </a:graphic>
          </wp:inline>
        </w:drawing>
      </w:r>
    </w:p>
    <w:p w14:paraId="5D52F700" w14:textId="77777777" w:rsidR="006768B9" w:rsidRDefault="006768B9" w:rsidP="006768B9">
      <w:pPr>
        <w:spacing w:before="120"/>
        <w:jc w:val="center"/>
        <w:rPr>
          <w:rFonts w:asciiTheme="minorHAnsi" w:hAnsiTheme="minorHAnsi" w:cstheme="minorHAnsi"/>
          <w:b/>
          <w:bCs/>
          <w:sz w:val="20"/>
          <w:szCs w:val="20"/>
        </w:rPr>
      </w:pPr>
      <w:r>
        <w:rPr>
          <w:rFonts w:asciiTheme="minorHAnsi" w:hAnsiTheme="minorHAnsi" w:cstheme="minorHAnsi"/>
          <w:b/>
          <w:bCs/>
          <w:sz w:val="20"/>
          <w:szCs w:val="20"/>
        </w:rPr>
        <w:t>Figure 3: 20MHz vs 40MHz comparison of Full vs Inner allocation</w:t>
      </w:r>
    </w:p>
    <w:p w14:paraId="52DAA3AD" w14:textId="77777777" w:rsidR="006768B9" w:rsidRDefault="006768B9" w:rsidP="006768B9">
      <w:pPr>
        <w:rPr>
          <w:sz w:val="20"/>
          <w:szCs w:val="20"/>
        </w:rPr>
      </w:pPr>
    </w:p>
    <w:p w14:paraId="28C5F42C" w14:textId="436BD2E7" w:rsidR="006768B9" w:rsidRDefault="006768B9" w:rsidP="006768B9">
      <w:pPr>
        <w:jc w:val="both"/>
        <w:rPr>
          <w:b/>
          <w:bCs/>
          <w:sz w:val="20"/>
          <w:szCs w:val="20"/>
        </w:rPr>
      </w:pPr>
      <w:r>
        <w:rPr>
          <w:b/>
          <w:bCs/>
          <w:sz w:val="20"/>
          <w:szCs w:val="20"/>
          <w:u w:val="single"/>
        </w:rPr>
        <w:t xml:space="preserve">Observation </w:t>
      </w:r>
      <w:r w:rsidR="008E3329">
        <w:rPr>
          <w:b/>
          <w:bCs/>
          <w:sz w:val="20"/>
          <w:szCs w:val="20"/>
          <w:u w:val="single"/>
        </w:rPr>
        <w:t>5</w:t>
      </w:r>
      <w:r>
        <w:rPr>
          <w:b/>
          <w:bCs/>
          <w:sz w:val="20"/>
          <w:szCs w:val="20"/>
        </w:rPr>
        <w:t>: Relaxing UE ACLR/SEM/SE requirements by shifting the starting frequency (channel edge) for Tx emissions requirements away from the first or last allocated RB by a sufficient amount can enable an Outer RB allocation to become equivalent to an Inner RB allocation from MPR perspective.</w:t>
      </w:r>
    </w:p>
    <w:p w14:paraId="68BFCBAB" w14:textId="20F55D0A" w:rsidR="00F50085" w:rsidRDefault="00F50085" w:rsidP="0090478D">
      <w:pPr>
        <w:jc w:val="both"/>
        <w:rPr>
          <w:sz w:val="20"/>
          <w:szCs w:val="20"/>
          <w:lang w:val="en-GB"/>
        </w:rPr>
      </w:pPr>
    </w:p>
    <w:p w14:paraId="7FFF18CD" w14:textId="545B135F" w:rsidR="00F50085" w:rsidRPr="00755315" w:rsidRDefault="00F50085" w:rsidP="0090478D">
      <w:pPr>
        <w:jc w:val="both"/>
        <w:rPr>
          <w:b/>
          <w:bCs/>
          <w:sz w:val="20"/>
          <w:szCs w:val="20"/>
          <w:lang w:val="en-GB"/>
        </w:rPr>
      </w:pPr>
      <w:bookmarkStart w:id="38" w:name="OLE_LINK89"/>
      <w:r w:rsidRPr="0090478D">
        <w:rPr>
          <w:b/>
          <w:bCs/>
          <w:sz w:val="20"/>
          <w:szCs w:val="20"/>
          <w:u w:val="single"/>
          <w:lang w:val="en-GB"/>
        </w:rPr>
        <w:t>Proposal</w:t>
      </w:r>
      <w:r w:rsidR="00CC208A" w:rsidRPr="0090478D">
        <w:rPr>
          <w:b/>
          <w:bCs/>
          <w:sz w:val="20"/>
          <w:szCs w:val="20"/>
          <w:u w:val="single"/>
          <w:lang w:val="en-GB"/>
        </w:rPr>
        <w:t xml:space="preserve"> </w:t>
      </w:r>
      <w:r w:rsidR="008E3329">
        <w:rPr>
          <w:b/>
          <w:bCs/>
          <w:sz w:val="20"/>
          <w:szCs w:val="20"/>
          <w:u w:val="single"/>
          <w:lang w:val="en-GB"/>
        </w:rPr>
        <w:t>4</w:t>
      </w:r>
      <w:r w:rsidRPr="00755315">
        <w:rPr>
          <w:b/>
          <w:bCs/>
          <w:sz w:val="20"/>
          <w:szCs w:val="20"/>
          <w:lang w:val="en-GB"/>
        </w:rPr>
        <w:t xml:space="preserve">: </w:t>
      </w:r>
      <w:bookmarkStart w:id="39" w:name="OLE_LINK20"/>
      <w:r w:rsidR="0095712F">
        <w:rPr>
          <w:b/>
          <w:bCs/>
          <w:sz w:val="20"/>
          <w:szCs w:val="20"/>
          <w:lang w:val="en-GB"/>
        </w:rPr>
        <w:t>E</w:t>
      </w:r>
      <w:r w:rsidR="00FC7BAE">
        <w:rPr>
          <w:b/>
          <w:bCs/>
          <w:sz w:val="20"/>
          <w:szCs w:val="20"/>
          <w:lang w:val="en-GB"/>
        </w:rPr>
        <w:t>ndorse</w:t>
      </w:r>
      <w:r w:rsidRPr="00755315">
        <w:rPr>
          <w:b/>
          <w:bCs/>
          <w:sz w:val="20"/>
          <w:szCs w:val="20"/>
          <w:lang w:val="en-GB"/>
        </w:rPr>
        <w:t xml:space="preserve"> a Tx emission requirements relaxation approach of shifting the Tx emissions requirements </w:t>
      </w:r>
      <w:r>
        <w:rPr>
          <w:b/>
          <w:bCs/>
          <w:sz w:val="20"/>
          <w:szCs w:val="20"/>
          <w:lang w:val="en-GB"/>
        </w:rPr>
        <w:t>“channel edge”</w:t>
      </w:r>
      <w:r w:rsidRPr="00755315">
        <w:rPr>
          <w:b/>
          <w:bCs/>
          <w:sz w:val="20"/>
          <w:szCs w:val="20"/>
          <w:lang w:val="en-GB"/>
        </w:rPr>
        <w:t xml:space="preserve"> (</w:t>
      </w:r>
      <w:proofErr w:type="spellStart"/>
      <w:r w:rsidRPr="00755315">
        <w:rPr>
          <w:b/>
          <w:bCs/>
          <w:sz w:val="20"/>
          <w:szCs w:val="20"/>
        </w:rPr>
        <w:t>Δf</w:t>
      </w:r>
      <w:r w:rsidRPr="00755315">
        <w:rPr>
          <w:b/>
          <w:bCs/>
          <w:sz w:val="20"/>
          <w:szCs w:val="20"/>
          <w:vertAlign w:val="subscript"/>
        </w:rPr>
        <w:t>OOB</w:t>
      </w:r>
      <w:proofErr w:type="spellEnd"/>
      <w:r w:rsidRPr="00755315">
        <w:rPr>
          <w:b/>
          <w:bCs/>
          <w:sz w:val="20"/>
          <w:szCs w:val="20"/>
          <w:lang w:val="en-GB"/>
        </w:rPr>
        <w:t xml:space="preserve"> = 0 MHz)</w:t>
      </w:r>
      <w:r w:rsidR="000D0394">
        <w:rPr>
          <w:b/>
          <w:bCs/>
          <w:sz w:val="20"/>
          <w:szCs w:val="20"/>
          <w:lang w:val="en-GB"/>
        </w:rPr>
        <w:t xml:space="preserve"> away from real channel edge </w:t>
      </w:r>
      <w:r w:rsidRPr="00755315">
        <w:rPr>
          <w:b/>
          <w:bCs/>
          <w:sz w:val="20"/>
          <w:szCs w:val="20"/>
          <w:lang w:val="en-GB"/>
        </w:rPr>
        <w:t xml:space="preserve">to create sufficient </w:t>
      </w:r>
      <w:proofErr w:type="spellStart"/>
      <w:r w:rsidRPr="00755315">
        <w:rPr>
          <w:b/>
          <w:bCs/>
          <w:sz w:val="20"/>
          <w:szCs w:val="20"/>
          <w:lang w:val="en-GB"/>
        </w:rPr>
        <w:t>guardband</w:t>
      </w:r>
      <w:proofErr w:type="spellEnd"/>
      <w:r w:rsidRPr="00755315">
        <w:rPr>
          <w:b/>
          <w:bCs/>
          <w:sz w:val="20"/>
          <w:szCs w:val="20"/>
          <w:lang w:val="en-GB"/>
        </w:rPr>
        <w:t xml:space="preserve"> from the UE channel bandwidth edge</w:t>
      </w:r>
      <w:r>
        <w:rPr>
          <w:b/>
          <w:bCs/>
          <w:sz w:val="20"/>
          <w:szCs w:val="20"/>
          <w:lang w:val="en-GB"/>
        </w:rPr>
        <w:t>, to enable ACLR, SEM, and Spurious Emission relaxation</w:t>
      </w:r>
      <w:r w:rsidRPr="00755315">
        <w:rPr>
          <w:b/>
          <w:bCs/>
          <w:sz w:val="20"/>
          <w:szCs w:val="20"/>
          <w:lang w:val="en-GB"/>
        </w:rPr>
        <w:t>.</w:t>
      </w:r>
      <w:r w:rsidR="000D0394">
        <w:rPr>
          <w:b/>
          <w:bCs/>
          <w:sz w:val="20"/>
          <w:szCs w:val="20"/>
          <w:lang w:val="en-GB"/>
        </w:rPr>
        <w:t xml:space="preserve"> “Exten</w:t>
      </w:r>
      <w:r w:rsidR="00943F4F">
        <w:rPr>
          <w:b/>
          <w:bCs/>
          <w:sz w:val="20"/>
          <w:szCs w:val="20"/>
          <w:lang w:val="en-GB"/>
        </w:rPr>
        <w:t>sion of</w:t>
      </w:r>
      <w:r w:rsidR="000D0394">
        <w:rPr>
          <w:b/>
          <w:bCs/>
          <w:sz w:val="20"/>
          <w:szCs w:val="20"/>
          <w:lang w:val="en-GB"/>
        </w:rPr>
        <w:t xml:space="preserve">” IBE or equivalent to apply from first/last allocated RB to new Tx emission requirements </w:t>
      </w:r>
      <w:r w:rsidR="000A7DB4">
        <w:rPr>
          <w:b/>
          <w:bCs/>
          <w:sz w:val="20"/>
          <w:szCs w:val="20"/>
          <w:lang w:val="en-GB"/>
        </w:rPr>
        <w:t>“</w:t>
      </w:r>
      <w:r w:rsidR="000D0394">
        <w:rPr>
          <w:b/>
          <w:bCs/>
          <w:sz w:val="20"/>
          <w:szCs w:val="20"/>
          <w:lang w:val="en-GB"/>
        </w:rPr>
        <w:t>channel edge</w:t>
      </w:r>
      <w:r w:rsidR="000A7DB4">
        <w:rPr>
          <w:b/>
          <w:bCs/>
          <w:sz w:val="20"/>
          <w:szCs w:val="20"/>
          <w:lang w:val="en-GB"/>
        </w:rPr>
        <w:t>”</w:t>
      </w:r>
      <w:r w:rsidR="000D0394">
        <w:rPr>
          <w:b/>
          <w:bCs/>
          <w:sz w:val="20"/>
          <w:szCs w:val="20"/>
          <w:lang w:val="en-GB"/>
        </w:rPr>
        <w:t>.</w:t>
      </w:r>
      <w:bookmarkEnd w:id="39"/>
    </w:p>
    <w:bookmarkEnd w:id="38"/>
    <w:p w14:paraId="488144DC" w14:textId="4502FCFA" w:rsidR="005D52C7" w:rsidRDefault="00BB00DE" w:rsidP="00755315">
      <w:pPr>
        <w:pStyle w:val="2"/>
        <w:ind w:left="0" w:firstLineChars="0" w:firstLine="0"/>
      </w:pPr>
      <w:r>
        <w:t>4</w:t>
      </w:r>
      <w:r w:rsidR="00B13342">
        <w:t>.</w:t>
      </w:r>
      <w:r w:rsidR="00BE1EB6">
        <w:t xml:space="preserve">2 </w:t>
      </w:r>
      <w:r w:rsidR="00FC7BAE">
        <w:t>Shifted Channel Edge via “w</w:t>
      </w:r>
      <w:r w:rsidR="005D52C7">
        <w:t xml:space="preserve">ider </w:t>
      </w:r>
      <w:r w:rsidR="00B13342">
        <w:t>CBW</w:t>
      </w:r>
      <w:r w:rsidR="00FC7BAE">
        <w:t>”</w:t>
      </w:r>
      <w:r w:rsidR="005D52C7">
        <w:t xml:space="preserve"> emissions </w:t>
      </w:r>
      <w:r w:rsidR="00FC7BAE">
        <w:t xml:space="preserve">framework </w:t>
      </w:r>
    </w:p>
    <w:p w14:paraId="4C8D9381" w14:textId="1EAFD804" w:rsidR="005D52C7" w:rsidRDefault="00CE46D5" w:rsidP="00901276">
      <w:pPr>
        <w:jc w:val="both"/>
        <w:rPr>
          <w:sz w:val="20"/>
          <w:szCs w:val="20"/>
          <w:lang w:val="en-GB"/>
        </w:rPr>
      </w:pPr>
      <w:r w:rsidRPr="00755315">
        <w:rPr>
          <w:sz w:val="20"/>
          <w:szCs w:val="20"/>
        </w:rPr>
        <w:t>In this scenario, for a UE operating a 20MHz channel bandwidth</w:t>
      </w:r>
      <w:r w:rsidR="00EA3E19">
        <w:rPr>
          <w:sz w:val="20"/>
          <w:szCs w:val="20"/>
        </w:rPr>
        <w:t xml:space="preserve"> (51 RB allocation with 30kHz SCS)</w:t>
      </w:r>
      <w:r w:rsidRPr="00755315">
        <w:rPr>
          <w:sz w:val="20"/>
          <w:szCs w:val="20"/>
        </w:rPr>
        <w:t xml:space="preserve">, the </w:t>
      </w:r>
      <w:r w:rsidRPr="00755315">
        <w:rPr>
          <w:b/>
          <w:bCs/>
          <w:sz w:val="20"/>
          <w:szCs w:val="20"/>
        </w:rPr>
        <w:t>40MHz</w:t>
      </w:r>
      <w:r w:rsidRPr="00755315">
        <w:rPr>
          <w:sz w:val="20"/>
          <w:szCs w:val="20"/>
        </w:rPr>
        <w:t xml:space="preserve"> channel bandwidth Tx emission (OOB and Spurious) requirements would apply from 10MHz away from the 20MHz channel edge. This </w:t>
      </w:r>
      <w:r w:rsidR="00E02FA5" w:rsidRPr="00755315">
        <w:rPr>
          <w:sz w:val="20"/>
          <w:szCs w:val="20"/>
        </w:rPr>
        <w:t>sh</w:t>
      </w:r>
      <w:r w:rsidRPr="00755315">
        <w:rPr>
          <w:sz w:val="20"/>
          <w:szCs w:val="20"/>
        </w:rPr>
        <w:t xml:space="preserve">ould allow a UE with a full 106 RB allocation to apply the Inner RB allocation MPR instead of the Outer RB allocation MPR. </w:t>
      </w:r>
      <w:r w:rsidR="00E02FA5" w:rsidRPr="00755315">
        <w:rPr>
          <w:sz w:val="20"/>
          <w:szCs w:val="20"/>
        </w:rPr>
        <w:t xml:space="preserve">One issue with this is that applying the 40MHz CBW spurious emission requirements would mean that it would start from 55MHz from the 20MHz channel </w:t>
      </w:r>
      <w:r w:rsidR="004510E9">
        <w:rPr>
          <w:sz w:val="20"/>
          <w:szCs w:val="20"/>
        </w:rPr>
        <w:t xml:space="preserve">bandwidth </w:t>
      </w:r>
      <w:r w:rsidR="00E02FA5" w:rsidRPr="00755315">
        <w:rPr>
          <w:sz w:val="20"/>
          <w:szCs w:val="20"/>
        </w:rPr>
        <w:t xml:space="preserve">edge, which does not fulfil the 250% requirement </w:t>
      </w:r>
      <w:r w:rsidR="00E02FA5">
        <w:rPr>
          <w:sz w:val="20"/>
          <w:szCs w:val="20"/>
        </w:rPr>
        <w:t xml:space="preserve">(which is 40MHz) </w:t>
      </w:r>
      <w:r w:rsidR="00E02FA5" w:rsidRPr="00755315">
        <w:rPr>
          <w:sz w:val="20"/>
          <w:szCs w:val="20"/>
        </w:rPr>
        <w:t>for necessary bandwidth of 20MHz.</w:t>
      </w:r>
    </w:p>
    <w:p w14:paraId="09D1F9B1" w14:textId="71E3BACE" w:rsidR="005D52C7" w:rsidRDefault="00CC1A64" w:rsidP="005D52C7">
      <w:pPr>
        <w:jc w:val="center"/>
      </w:pPr>
      <w:r>
        <w:rPr>
          <w:noProof/>
        </w:rPr>
        <w:drawing>
          <wp:inline distT="0" distB="0" distL="0" distR="0" wp14:anchorId="1B95E5D6" wp14:editId="44B1BE70">
            <wp:extent cx="6118860" cy="1706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860" cy="1706880"/>
                    </a:xfrm>
                    <a:prstGeom prst="rect">
                      <a:avLst/>
                    </a:prstGeom>
                    <a:noFill/>
                    <a:ln>
                      <a:noFill/>
                    </a:ln>
                  </pic:spPr>
                </pic:pic>
              </a:graphicData>
            </a:graphic>
          </wp:inline>
        </w:drawing>
      </w:r>
    </w:p>
    <w:p w14:paraId="5764A961" w14:textId="18C69B58" w:rsidR="005D52C7" w:rsidRPr="0090478D" w:rsidRDefault="005D52C7" w:rsidP="0090478D">
      <w:pPr>
        <w:spacing w:before="120"/>
        <w:jc w:val="center"/>
        <w:rPr>
          <w:rFonts w:asciiTheme="minorHAnsi" w:hAnsiTheme="minorHAnsi" w:cstheme="minorHAnsi"/>
          <w:b/>
          <w:bCs/>
          <w:sz w:val="20"/>
          <w:szCs w:val="20"/>
        </w:rPr>
      </w:pPr>
      <w:r w:rsidRPr="0090478D">
        <w:rPr>
          <w:rFonts w:asciiTheme="minorHAnsi" w:hAnsiTheme="minorHAnsi" w:cstheme="minorHAnsi"/>
          <w:b/>
          <w:bCs/>
          <w:sz w:val="20"/>
          <w:szCs w:val="20"/>
        </w:rPr>
        <w:t xml:space="preserve">Figure 4: </w:t>
      </w:r>
      <w:r w:rsidR="00CC208A" w:rsidRPr="0090478D">
        <w:rPr>
          <w:rFonts w:asciiTheme="minorHAnsi" w:hAnsiTheme="minorHAnsi" w:cstheme="minorHAnsi"/>
          <w:b/>
          <w:bCs/>
          <w:sz w:val="20"/>
          <w:szCs w:val="20"/>
        </w:rPr>
        <w:t>Wider</w:t>
      </w:r>
      <w:r w:rsidRPr="0090478D">
        <w:rPr>
          <w:rFonts w:asciiTheme="minorHAnsi" w:hAnsiTheme="minorHAnsi" w:cstheme="minorHAnsi"/>
          <w:b/>
          <w:bCs/>
          <w:sz w:val="20"/>
          <w:szCs w:val="20"/>
        </w:rPr>
        <w:t xml:space="preserve"> </w:t>
      </w:r>
      <w:r w:rsidR="00CC208A" w:rsidRPr="0090478D">
        <w:rPr>
          <w:rFonts w:asciiTheme="minorHAnsi" w:hAnsiTheme="minorHAnsi" w:cstheme="minorHAnsi"/>
          <w:b/>
          <w:bCs/>
          <w:sz w:val="20"/>
          <w:szCs w:val="20"/>
        </w:rPr>
        <w:t>CBW Tx emission requirements framework</w:t>
      </w:r>
    </w:p>
    <w:p w14:paraId="0B2802E2" w14:textId="77777777" w:rsidR="005D52C7" w:rsidRPr="00755315" w:rsidRDefault="005D52C7" w:rsidP="00765A78">
      <w:pPr>
        <w:rPr>
          <w:sz w:val="20"/>
          <w:szCs w:val="20"/>
        </w:rPr>
      </w:pPr>
    </w:p>
    <w:p w14:paraId="00F088EB" w14:textId="20A4BBE4" w:rsidR="006F082D" w:rsidRDefault="00A32A60" w:rsidP="0090478D">
      <w:pPr>
        <w:jc w:val="both"/>
        <w:rPr>
          <w:sz w:val="20"/>
          <w:szCs w:val="20"/>
          <w:lang w:val="en-GB"/>
        </w:rPr>
      </w:pPr>
      <w:r>
        <w:rPr>
          <w:sz w:val="20"/>
          <w:szCs w:val="20"/>
          <w:lang w:val="en-GB"/>
        </w:rPr>
        <w:lastRenderedPageBreak/>
        <w:t>It should be noted here that this framework can already be applied today for a non-</w:t>
      </w:r>
      <w:proofErr w:type="spellStart"/>
      <w:r>
        <w:rPr>
          <w:sz w:val="20"/>
          <w:szCs w:val="20"/>
          <w:lang w:val="en-GB"/>
        </w:rPr>
        <w:t>RedCap</w:t>
      </w:r>
      <w:proofErr w:type="spellEnd"/>
      <w:r>
        <w:rPr>
          <w:sz w:val="20"/>
          <w:szCs w:val="20"/>
          <w:lang w:val="en-GB"/>
        </w:rPr>
        <w:t xml:space="preserve"> UE operating less than 100MHz channel bandwidth. </w:t>
      </w:r>
      <w:r w:rsidR="006F082D">
        <w:rPr>
          <w:sz w:val="20"/>
          <w:szCs w:val="20"/>
          <w:lang w:val="en-GB"/>
        </w:rPr>
        <w:t xml:space="preserve">However, see </w:t>
      </w:r>
      <w:r w:rsidR="001F22A7">
        <w:rPr>
          <w:sz w:val="20"/>
          <w:szCs w:val="20"/>
          <w:lang w:val="en-GB"/>
        </w:rPr>
        <w:t>earlier</w:t>
      </w:r>
      <w:r w:rsidR="006F082D">
        <w:rPr>
          <w:sz w:val="20"/>
          <w:szCs w:val="20"/>
          <w:lang w:val="en-GB"/>
        </w:rPr>
        <w:t xml:space="preserve"> questions in section 2.4.</w:t>
      </w:r>
    </w:p>
    <w:p w14:paraId="6AC8EC8C" w14:textId="3927A514" w:rsidR="00CC208A" w:rsidRDefault="00CC208A" w:rsidP="0090478D">
      <w:pPr>
        <w:jc w:val="both"/>
        <w:rPr>
          <w:sz w:val="20"/>
          <w:szCs w:val="20"/>
          <w:lang w:val="en-GB"/>
        </w:rPr>
      </w:pPr>
    </w:p>
    <w:p w14:paraId="40F4D199" w14:textId="4756E501" w:rsidR="00CC208A" w:rsidRPr="00755315" w:rsidRDefault="00CC208A" w:rsidP="0090478D">
      <w:pPr>
        <w:jc w:val="both"/>
        <w:rPr>
          <w:b/>
          <w:bCs/>
          <w:sz w:val="20"/>
          <w:szCs w:val="20"/>
          <w:lang w:val="en-GB"/>
        </w:rPr>
      </w:pPr>
      <w:bookmarkStart w:id="40" w:name="OLE_LINK90"/>
      <w:r w:rsidRPr="0090478D">
        <w:rPr>
          <w:b/>
          <w:bCs/>
          <w:sz w:val="20"/>
          <w:szCs w:val="20"/>
          <w:u w:val="single"/>
          <w:lang w:val="en-GB"/>
        </w:rPr>
        <w:t xml:space="preserve">Proposal </w:t>
      </w:r>
      <w:r w:rsidR="00BE1EB6">
        <w:rPr>
          <w:b/>
          <w:bCs/>
          <w:sz w:val="20"/>
          <w:szCs w:val="20"/>
          <w:u w:val="single"/>
          <w:lang w:val="en-GB"/>
        </w:rPr>
        <w:t>5</w:t>
      </w:r>
      <w:r w:rsidRPr="00755315">
        <w:rPr>
          <w:b/>
          <w:bCs/>
          <w:sz w:val="20"/>
          <w:szCs w:val="20"/>
          <w:lang w:val="en-GB"/>
        </w:rPr>
        <w:t xml:space="preserve">: </w:t>
      </w:r>
      <w:r w:rsidR="00A77296">
        <w:rPr>
          <w:b/>
          <w:bCs/>
          <w:sz w:val="20"/>
          <w:szCs w:val="20"/>
          <w:lang w:val="en-GB"/>
        </w:rPr>
        <w:t xml:space="preserve">Further focus </w:t>
      </w:r>
      <w:r w:rsidR="00A550BE">
        <w:rPr>
          <w:b/>
          <w:bCs/>
          <w:sz w:val="20"/>
          <w:szCs w:val="20"/>
          <w:lang w:val="en-GB"/>
        </w:rPr>
        <w:t>evaluation</w:t>
      </w:r>
      <w:r w:rsidR="00A77296">
        <w:rPr>
          <w:b/>
          <w:bCs/>
          <w:sz w:val="20"/>
          <w:szCs w:val="20"/>
          <w:lang w:val="en-GB"/>
        </w:rPr>
        <w:t xml:space="preserve"> on</w:t>
      </w:r>
      <w:r w:rsidR="00750565">
        <w:rPr>
          <w:b/>
          <w:bCs/>
          <w:sz w:val="20"/>
          <w:szCs w:val="20"/>
          <w:lang w:val="en-GB"/>
        </w:rPr>
        <w:t xml:space="preserve"> the </w:t>
      </w:r>
      <w:r w:rsidRPr="00755315">
        <w:rPr>
          <w:b/>
          <w:bCs/>
          <w:sz w:val="20"/>
          <w:szCs w:val="20"/>
          <w:lang w:val="en-GB"/>
        </w:rPr>
        <w:t xml:space="preserve">Wider CBW Tx emission requirements framework </w:t>
      </w:r>
      <w:r w:rsidR="00750565">
        <w:rPr>
          <w:b/>
          <w:bCs/>
          <w:sz w:val="20"/>
          <w:szCs w:val="20"/>
          <w:lang w:val="en-GB"/>
        </w:rPr>
        <w:t>is feasible</w:t>
      </w:r>
      <w:r w:rsidRPr="00755315">
        <w:rPr>
          <w:b/>
          <w:bCs/>
          <w:sz w:val="20"/>
          <w:szCs w:val="20"/>
          <w:lang w:val="en-GB"/>
        </w:rPr>
        <w:t xml:space="preserve"> to enable Outer RB allocation MPR reduction</w:t>
      </w:r>
      <w:r>
        <w:rPr>
          <w:b/>
          <w:bCs/>
          <w:sz w:val="20"/>
          <w:szCs w:val="20"/>
          <w:lang w:val="en-GB"/>
        </w:rPr>
        <w:t xml:space="preserve">, </w:t>
      </w:r>
      <w:r w:rsidR="00FC7BAE">
        <w:rPr>
          <w:b/>
          <w:bCs/>
          <w:sz w:val="20"/>
          <w:szCs w:val="20"/>
          <w:lang w:val="en-GB"/>
        </w:rPr>
        <w:t xml:space="preserve">for </w:t>
      </w:r>
      <w:proofErr w:type="spellStart"/>
      <w:r w:rsidR="00FC7BAE">
        <w:rPr>
          <w:b/>
          <w:bCs/>
          <w:sz w:val="20"/>
          <w:szCs w:val="20"/>
          <w:lang w:val="en-GB"/>
        </w:rPr>
        <w:t>RedCap</w:t>
      </w:r>
      <w:proofErr w:type="spellEnd"/>
      <w:r w:rsidR="00FC7BAE">
        <w:rPr>
          <w:b/>
          <w:bCs/>
          <w:sz w:val="20"/>
          <w:szCs w:val="20"/>
          <w:lang w:val="en-GB"/>
        </w:rPr>
        <w:t xml:space="preserve"> and non-</w:t>
      </w:r>
      <w:proofErr w:type="spellStart"/>
      <w:r w:rsidR="00FC7BAE">
        <w:rPr>
          <w:b/>
          <w:bCs/>
          <w:sz w:val="20"/>
          <w:szCs w:val="20"/>
          <w:lang w:val="en-GB"/>
        </w:rPr>
        <w:t>RedCap</w:t>
      </w:r>
      <w:proofErr w:type="spellEnd"/>
      <w:r w:rsidR="00FC7BAE">
        <w:rPr>
          <w:b/>
          <w:bCs/>
          <w:sz w:val="20"/>
          <w:szCs w:val="20"/>
          <w:lang w:val="en-GB"/>
        </w:rPr>
        <w:t xml:space="preserve"> UE</w:t>
      </w:r>
      <w:r>
        <w:rPr>
          <w:b/>
          <w:bCs/>
          <w:sz w:val="20"/>
          <w:szCs w:val="20"/>
          <w:lang w:val="en-GB"/>
        </w:rPr>
        <w:t xml:space="preserve">. </w:t>
      </w:r>
      <w:r w:rsidR="00FC0DB1">
        <w:rPr>
          <w:b/>
          <w:bCs/>
          <w:sz w:val="20"/>
          <w:szCs w:val="20"/>
          <w:lang w:val="en-GB"/>
        </w:rPr>
        <w:t>Also f</w:t>
      </w:r>
      <w:r>
        <w:rPr>
          <w:b/>
          <w:bCs/>
          <w:sz w:val="20"/>
          <w:szCs w:val="20"/>
          <w:lang w:val="en-GB"/>
        </w:rPr>
        <w:t>urther study the Spurious Emission requirement issue as described</w:t>
      </w:r>
      <w:r w:rsidR="00FC0DB1">
        <w:rPr>
          <w:b/>
          <w:bCs/>
          <w:sz w:val="20"/>
          <w:szCs w:val="20"/>
          <w:lang w:val="en-GB"/>
        </w:rPr>
        <w:t xml:space="preserve"> for this approach</w:t>
      </w:r>
      <w:r w:rsidRPr="00755315">
        <w:rPr>
          <w:b/>
          <w:bCs/>
          <w:sz w:val="20"/>
          <w:szCs w:val="20"/>
          <w:lang w:val="en-GB"/>
        </w:rPr>
        <w:t>.</w:t>
      </w:r>
    </w:p>
    <w:bookmarkEnd w:id="40"/>
    <w:p w14:paraId="558CF2B0" w14:textId="6B9C2EF4" w:rsidR="00E02FA5" w:rsidRDefault="00BB00DE" w:rsidP="00755315">
      <w:pPr>
        <w:pStyle w:val="2"/>
        <w:ind w:left="0" w:firstLineChars="0" w:firstLine="0"/>
      </w:pPr>
      <w:r>
        <w:t>4</w:t>
      </w:r>
      <w:r w:rsidR="00B13342">
        <w:t>.</w:t>
      </w:r>
      <w:r w:rsidR="00BE1EB6">
        <w:t>3</w:t>
      </w:r>
      <w:r w:rsidR="00B13342">
        <w:tab/>
      </w:r>
      <w:r w:rsidR="00E02FA5">
        <w:t xml:space="preserve">Shifted channel edge </w:t>
      </w:r>
      <w:r w:rsidR="00FC7BAE">
        <w:t>with</w:t>
      </w:r>
      <w:r w:rsidR="00E02FA5">
        <w:t xml:space="preserve"> </w:t>
      </w:r>
      <w:r w:rsidR="00CC208A">
        <w:t>“</w:t>
      </w:r>
      <w:r w:rsidR="00E02FA5">
        <w:t xml:space="preserve">same </w:t>
      </w:r>
      <w:r w:rsidR="00B13342">
        <w:t>CBW</w:t>
      </w:r>
      <w:r w:rsidR="00CC208A">
        <w:t>”</w:t>
      </w:r>
      <w:r w:rsidR="00E02FA5">
        <w:t xml:space="preserve"> emissions framework</w:t>
      </w:r>
    </w:p>
    <w:p w14:paraId="68D1A634" w14:textId="645BC3F6" w:rsidR="007E0004" w:rsidRDefault="00A32A60" w:rsidP="0090478D">
      <w:pPr>
        <w:jc w:val="both"/>
        <w:rPr>
          <w:sz w:val="20"/>
          <w:szCs w:val="20"/>
        </w:rPr>
      </w:pPr>
      <w:r>
        <w:rPr>
          <w:sz w:val="20"/>
          <w:szCs w:val="20"/>
        </w:rPr>
        <w:t xml:space="preserve">In this case, </w:t>
      </w:r>
      <w:r w:rsidR="004510E9">
        <w:rPr>
          <w:sz w:val="20"/>
          <w:szCs w:val="20"/>
        </w:rPr>
        <w:t xml:space="preserve">for the same UE as in section 4.1, </w:t>
      </w:r>
      <w:r>
        <w:rPr>
          <w:sz w:val="20"/>
          <w:szCs w:val="20"/>
        </w:rPr>
        <w:t xml:space="preserve">the starting point of emissions requirements are still shifted by 10MHz from the channel edge for a 20MHz channel. However, the emissions requirements apply are those </w:t>
      </w:r>
      <w:r w:rsidRPr="00755315">
        <w:rPr>
          <w:b/>
          <w:bCs/>
          <w:sz w:val="20"/>
          <w:szCs w:val="20"/>
        </w:rPr>
        <w:t xml:space="preserve">of 20MHz </w:t>
      </w:r>
      <w:r w:rsidR="004510E9">
        <w:rPr>
          <w:b/>
          <w:bCs/>
          <w:sz w:val="20"/>
          <w:szCs w:val="20"/>
        </w:rPr>
        <w:t xml:space="preserve">UE </w:t>
      </w:r>
      <w:r w:rsidRPr="00755315">
        <w:rPr>
          <w:b/>
          <w:bCs/>
          <w:sz w:val="20"/>
          <w:szCs w:val="20"/>
        </w:rPr>
        <w:t>CBW</w:t>
      </w:r>
      <w:r>
        <w:rPr>
          <w:sz w:val="20"/>
          <w:szCs w:val="20"/>
        </w:rPr>
        <w:t xml:space="preserve"> </w:t>
      </w:r>
      <w:r w:rsidR="00FC7BAE">
        <w:rPr>
          <w:sz w:val="20"/>
          <w:szCs w:val="20"/>
        </w:rPr>
        <w:t>(</w:t>
      </w:r>
      <w:r>
        <w:rPr>
          <w:sz w:val="20"/>
          <w:szCs w:val="20"/>
        </w:rPr>
        <w:t>instead of</w:t>
      </w:r>
      <w:r w:rsidR="00FC7BAE">
        <w:rPr>
          <w:sz w:val="20"/>
          <w:szCs w:val="20"/>
        </w:rPr>
        <w:t xml:space="preserve"> the 40MHz CBW used in the Wider CBW approach)</w:t>
      </w:r>
      <w:r>
        <w:rPr>
          <w:sz w:val="20"/>
          <w:szCs w:val="20"/>
        </w:rPr>
        <w:t xml:space="preserve">. This implies a slightly tighter requirement for SEM and ACLR, but from </w:t>
      </w:r>
      <w:r w:rsidR="00FC7BAE">
        <w:rPr>
          <w:sz w:val="20"/>
          <w:szCs w:val="20"/>
        </w:rPr>
        <w:t>our PA evaluation</w:t>
      </w:r>
      <w:r>
        <w:rPr>
          <w:sz w:val="20"/>
          <w:szCs w:val="20"/>
        </w:rPr>
        <w:t xml:space="preserve"> of DFT-S-OFDM and CP-OFDM waveforms, this still allows the inner RB allocation MPR to apply. In this approach the Spurious Emissions requirement will also apply with </w:t>
      </w:r>
      <w:r w:rsidR="00707044">
        <w:rPr>
          <w:sz w:val="20"/>
          <w:szCs w:val="20"/>
        </w:rPr>
        <w:t xml:space="preserve">CBW/2 = </w:t>
      </w:r>
      <w:r>
        <w:rPr>
          <w:sz w:val="20"/>
          <w:szCs w:val="20"/>
        </w:rPr>
        <w:t>10MHz shift (so F</w:t>
      </w:r>
      <w:r w:rsidRPr="00755315">
        <w:rPr>
          <w:sz w:val="20"/>
          <w:szCs w:val="20"/>
          <w:vertAlign w:val="subscript"/>
        </w:rPr>
        <w:t>OOB</w:t>
      </w:r>
      <w:r>
        <w:rPr>
          <w:sz w:val="20"/>
          <w:szCs w:val="20"/>
        </w:rPr>
        <w:t xml:space="preserve"> = 35MHz) which still fulfils the 250% requirement for 20MHz. </w:t>
      </w:r>
    </w:p>
    <w:p w14:paraId="68136C46" w14:textId="4C2D967D" w:rsidR="00A32A60" w:rsidRDefault="00A32A60" w:rsidP="00765A78">
      <w:pPr>
        <w:rPr>
          <w:sz w:val="20"/>
          <w:szCs w:val="20"/>
        </w:rPr>
      </w:pPr>
    </w:p>
    <w:p w14:paraId="3B055494" w14:textId="08AA2A3F" w:rsidR="00A32A60" w:rsidRDefault="00CC1A64" w:rsidP="0090478D">
      <w:pPr>
        <w:rPr>
          <w:rFonts w:eastAsiaTheme="minorEastAsia"/>
          <w:sz w:val="20"/>
          <w:szCs w:val="20"/>
        </w:rPr>
      </w:pPr>
      <w:r>
        <w:rPr>
          <w:rFonts w:eastAsiaTheme="minorEastAsia"/>
          <w:noProof/>
        </w:rPr>
        <w:drawing>
          <wp:inline distT="0" distB="0" distL="0" distR="0" wp14:anchorId="08AA3E39" wp14:editId="63CB530B">
            <wp:extent cx="5151120" cy="17830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51120" cy="1783080"/>
                    </a:xfrm>
                    <a:prstGeom prst="rect">
                      <a:avLst/>
                    </a:prstGeom>
                    <a:noFill/>
                    <a:ln>
                      <a:noFill/>
                    </a:ln>
                  </pic:spPr>
                </pic:pic>
              </a:graphicData>
            </a:graphic>
          </wp:inline>
        </w:drawing>
      </w:r>
    </w:p>
    <w:p w14:paraId="568A92F2" w14:textId="62A9A57C" w:rsidR="00A32A60" w:rsidRPr="0090478D" w:rsidRDefault="00A32A60" w:rsidP="0090478D">
      <w:pPr>
        <w:spacing w:before="120"/>
        <w:jc w:val="center"/>
        <w:rPr>
          <w:rFonts w:asciiTheme="minorHAnsi" w:hAnsiTheme="minorHAnsi" w:cstheme="minorHAnsi"/>
          <w:b/>
          <w:bCs/>
          <w:sz w:val="20"/>
          <w:szCs w:val="20"/>
        </w:rPr>
      </w:pPr>
      <w:r w:rsidRPr="0090478D">
        <w:rPr>
          <w:rFonts w:asciiTheme="minorHAnsi" w:hAnsiTheme="minorHAnsi" w:cstheme="minorHAnsi"/>
          <w:b/>
          <w:bCs/>
          <w:sz w:val="20"/>
          <w:szCs w:val="20"/>
        </w:rPr>
        <w:t xml:space="preserve">Figure 5: </w:t>
      </w:r>
      <w:r w:rsidR="00CC208A" w:rsidRPr="0090478D">
        <w:rPr>
          <w:rFonts w:asciiTheme="minorHAnsi" w:hAnsiTheme="minorHAnsi" w:cstheme="minorHAnsi"/>
          <w:b/>
          <w:bCs/>
          <w:sz w:val="20"/>
          <w:szCs w:val="20"/>
        </w:rPr>
        <w:t>Shifted channel edge with “same CBW” Tx emissions framework</w:t>
      </w:r>
    </w:p>
    <w:p w14:paraId="0BF32A2E" w14:textId="72997717" w:rsidR="00A32A60" w:rsidRDefault="00A32A60" w:rsidP="00765A78">
      <w:pPr>
        <w:rPr>
          <w:sz w:val="20"/>
          <w:szCs w:val="20"/>
        </w:rPr>
      </w:pPr>
    </w:p>
    <w:p w14:paraId="1C89A26E" w14:textId="11956B89" w:rsidR="00FC7BAE" w:rsidRDefault="00FC7BAE" w:rsidP="0090478D">
      <w:pPr>
        <w:jc w:val="both"/>
        <w:rPr>
          <w:b/>
          <w:bCs/>
          <w:sz w:val="20"/>
          <w:szCs w:val="20"/>
          <w:lang w:val="en-GB"/>
        </w:rPr>
      </w:pPr>
      <w:bookmarkStart w:id="41" w:name="OLE_LINK91"/>
      <w:bookmarkStart w:id="42" w:name="OLE_LINK107"/>
      <w:r w:rsidRPr="0090478D">
        <w:rPr>
          <w:b/>
          <w:bCs/>
          <w:sz w:val="20"/>
          <w:szCs w:val="20"/>
          <w:u w:val="single"/>
          <w:lang w:val="en-GB"/>
        </w:rPr>
        <w:t xml:space="preserve">Proposal </w:t>
      </w:r>
      <w:r w:rsidR="00BE1EB6">
        <w:rPr>
          <w:b/>
          <w:bCs/>
          <w:sz w:val="20"/>
          <w:szCs w:val="20"/>
          <w:u w:val="single"/>
          <w:lang w:val="en-GB"/>
        </w:rPr>
        <w:t>6</w:t>
      </w:r>
      <w:bookmarkEnd w:id="42"/>
      <w:r>
        <w:rPr>
          <w:b/>
          <w:bCs/>
          <w:sz w:val="20"/>
          <w:szCs w:val="20"/>
          <w:lang w:val="en-GB"/>
        </w:rPr>
        <w:t xml:space="preserve">: </w:t>
      </w:r>
      <w:r w:rsidR="006768B9">
        <w:rPr>
          <w:b/>
          <w:bCs/>
          <w:sz w:val="20"/>
          <w:szCs w:val="20"/>
          <w:lang w:val="en-GB"/>
        </w:rPr>
        <w:t xml:space="preserve">Further focus </w:t>
      </w:r>
      <w:r w:rsidR="00A550BE">
        <w:rPr>
          <w:b/>
          <w:bCs/>
          <w:sz w:val="20"/>
          <w:szCs w:val="20"/>
          <w:lang w:val="en-GB"/>
        </w:rPr>
        <w:t>evaluation</w:t>
      </w:r>
      <w:r w:rsidR="00A77296">
        <w:rPr>
          <w:b/>
          <w:bCs/>
          <w:sz w:val="20"/>
          <w:szCs w:val="20"/>
          <w:lang w:val="en-GB"/>
        </w:rPr>
        <w:t xml:space="preserve"> </w:t>
      </w:r>
      <w:r w:rsidR="006768B9">
        <w:rPr>
          <w:b/>
          <w:bCs/>
          <w:sz w:val="20"/>
          <w:szCs w:val="20"/>
          <w:lang w:val="en-GB"/>
        </w:rPr>
        <w:t>on</w:t>
      </w:r>
      <w:r>
        <w:rPr>
          <w:b/>
          <w:bCs/>
          <w:sz w:val="20"/>
          <w:szCs w:val="20"/>
          <w:lang w:val="en-GB"/>
        </w:rPr>
        <w:t xml:space="preserve"> the Shifted Channel Edge with “Same CBW” Tx emission requirements framework as one option to enable Outer RB allocation MPR reduction for </w:t>
      </w:r>
      <w:proofErr w:type="spellStart"/>
      <w:r>
        <w:rPr>
          <w:b/>
          <w:bCs/>
          <w:sz w:val="20"/>
          <w:szCs w:val="20"/>
          <w:lang w:val="en-GB"/>
        </w:rPr>
        <w:t>RedCap</w:t>
      </w:r>
      <w:proofErr w:type="spellEnd"/>
      <w:r>
        <w:rPr>
          <w:b/>
          <w:bCs/>
          <w:sz w:val="20"/>
          <w:szCs w:val="20"/>
          <w:lang w:val="en-GB"/>
        </w:rPr>
        <w:t xml:space="preserve"> and non-</w:t>
      </w:r>
      <w:proofErr w:type="spellStart"/>
      <w:r>
        <w:rPr>
          <w:b/>
          <w:bCs/>
          <w:sz w:val="20"/>
          <w:szCs w:val="20"/>
          <w:lang w:val="en-GB"/>
        </w:rPr>
        <w:t>RedCap</w:t>
      </w:r>
      <w:proofErr w:type="spellEnd"/>
      <w:r>
        <w:rPr>
          <w:b/>
          <w:bCs/>
          <w:sz w:val="20"/>
          <w:szCs w:val="20"/>
          <w:lang w:val="en-GB"/>
        </w:rPr>
        <w:t xml:space="preserve"> UE.</w:t>
      </w:r>
    </w:p>
    <w:bookmarkEnd w:id="41"/>
    <w:p w14:paraId="047AA804" w14:textId="77777777" w:rsidR="00FC7BAE" w:rsidRDefault="00FC7BAE" w:rsidP="00765A78">
      <w:pPr>
        <w:rPr>
          <w:sz w:val="20"/>
          <w:szCs w:val="20"/>
        </w:rPr>
      </w:pPr>
    </w:p>
    <w:p w14:paraId="1537088E" w14:textId="2C4B293C" w:rsidR="00E675FA" w:rsidRDefault="00BB00DE" w:rsidP="00755315">
      <w:pPr>
        <w:pStyle w:val="2"/>
        <w:ind w:left="0" w:firstLineChars="0" w:firstLine="0"/>
      </w:pPr>
      <w:r>
        <w:t>4</w:t>
      </w:r>
      <w:r w:rsidR="00B13342">
        <w:t>.</w:t>
      </w:r>
      <w:r w:rsidR="00BE1EB6">
        <w:t>4</w:t>
      </w:r>
      <w:r w:rsidR="00B13342">
        <w:tab/>
      </w:r>
      <w:r w:rsidR="00E675FA">
        <w:t xml:space="preserve">One-sided emissions </w:t>
      </w:r>
      <w:r w:rsidR="007E534B">
        <w:t>relaxation</w:t>
      </w:r>
      <w:r w:rsidR="00E675FA">
        <w:t xml:space="preserve"> framework</w:t>
      </w:r>
    </w:p>
    <w:p w14:paraId="5F5737BC" w14:textId="6A97EA5B" w:rsidR="00582C8F" w:rsidRDefault="00582C8F" w:rsidP="0090478D">
      <w:pPr>
        <w:jc w:val="both"/>
        <w:rPr>
          <w:sz w:val="20"/>
          <w:szCs w:val="20"/>
        </w:rPr>
      </w:pPr>
      <w:r>
        <w:rPr>
          <w:sz w:val="20"/>
          <w:szCs w:val="20"/>
        </w:rPr>
        <w:t xml:space="preserve">This concept would help in the case that the </w:t>
      </w:r>
      <w:r w:rsidR="004510E9">
        <w:rPr>
          <w:sz w:val="20"/>
          <w:szCs w:val="20"/>
        </w:rPr>
        <w:t xml:space="preserve">20MHz </w:t>
      </w:r>
      <w:r>
        <w:rPr>
          <w:sz w:val="20"/>
          <w:szCs w:val="20"/>
        </w:rPr>
        <w:t>UE channel bandwidth is at the edge of the spectrum block, and still enabling gain by relaxing emissions requirements one the inner side of the spectrum block.</w:t>
      </w:r>
    </w:p>
    <w:p w14:paraId="5ACC8C89" w14:textId="77777777" w:rsidR="00582C8F" w:rsidRDefault="00582C8F" w:rsidP="0090478D">
      <w:pPr>
        <w:jc w:val="both"/>
        <w:rPr>
          <w:sz w:val="20"/>
          <w:szCs w:val="20"/>
        </w:rPr>
      </w:pPr>
    </w:p>
    <w:p w14:paraId="66F772ED" w14:textId="5694A332" w:rsidR="006768B9" w:rsidRDefault="008C261E" w:rsidP="0090478D">
      <w:pPr>
        <w:jc w:val="both"/>
        <w:rPr>
          <w:sz w:val="20"/>
          <w:szCs w:val="20"/>
        </w:rPr>
      </w:pPr>
      <w:r>
        <w:rPr>
          <w:sz w:val="20"/>
          <w:szCs w:val="20"/>
        </w:rPr>
        <w:t>T</w:t>
      </w:r>
      <w:r w:rsidR="007E534B">
        <w:rPr>
          <w:sz w:val="20"/>
          <w:szCs w:val="20"/>
        </w:rPr>
        <w:t xml:space="preserve">he Shifted Channel Edge approaches </w:t>
      </w:r>
      <w:r>
        <w:rPr>
          <w:sz w:val="20"/>
          <w:szCs w:val="20"/>
        </w:rPr>
        <w:t xml:space="preserve">with “Wider CBW” or “Same CBW” </w:t>
      </w:r>
      <w:r w:rsidR="007E534B">
        <w:rPr>
          <w:sz w:val="20"/>
          <w:szCs w:val="20"/>
        </w:rPr>
        <w:t xml:space="preserve">can be used to enable this. An example is </w:t>
      </w:r>
      <w:r>
        <w:rPr>
          <w:sz w:val="20"/>
          <w:szCs w:val="20"/>
        </w:rPr>
        <w:t>a partial RB allocation located next to</w:t>
      </w:r>
      <w:r w:rsidR="007E534B">
        <w:rPr>
          <w:sz w:val="20"/>
          <w:szCs w:val="20"/>
        </w:rPr>
        <w:t xml:space="preserve"> </w:t>
      </w:r>
      <w:r w:rsidR="00657B8F">
        <w:rPr>
          <w:sz w:val="20"/>
          <w:szCs w:val="20"/>
        </w:rPr>
        <w:t>the right side of the channel</w:t>
      </w:r>
      <w:r>
        <w:rPr>
          <w:sz w:val="20"/>
          <w:szCs w:val="20"/>
        </w:rPr>
        <w:t xml:space="preserve">. On the right side, the relaxation is applied (shift of 10MHz) and on the left side there is a natural </w:t>
      </w:r>
      <w:proofErr w:type="spellStart"/>
      <w:r>
        <w:rPr>
          <w:sz w:val="20"/>
          <w:szCs w:val="20"/>
        </w:rPr>
        <w:t>guardband</w:t>
      </w:r>
      <w:proofErr w:type="spellEnd"/>
      <w:r>
        <w:rPr>
          <w:sz w:val="20"/>
          <w:szCs w:val="20"/>
        </w:rPr>
        <w:t xml:space="preserve"> created by unused RBs for this UE (where IBE would naturally apply as today)</w:t>
      </w:r>
      <w:r w:rsidR="00657B8F">
        <w:rPr>
          <w:sz w:val="20"/>
          <w:szCs w:val="20"/>
        </w:rPr>
        <w:t>.</w:t>
      </w:r>
      <w:r>
        <w:rPr>
          <w:sz w:val="20"/>
          <w:szCs w:val="20"/>
        </w:rPr>
        <w:t xml:space="preserve"> An example is provided in the figure below, but the</w:t>
      </w:r>
      <w:r w:rsidR="00EA3E19">
        <w:rPr>
          <w:sz w:val="20"/>
          <w:szCs w:val="20"/>
        </w:rPr>
        <w:t xml:space="preserve"> maximum </w:t>
      </w:r>
      <w:r w:rsidR="00475A3F">
        <w:rPr>
          <w:sz w:val="20"/>
          <w:szCs w:val="20"/>
        </w:rPr>
        <w:t>exact</w:t>
      </w:r>
      <w:r w:rsidR="00EA3E19">
        <w:rPr>
          <w:sz w:val="20"/>
          <w:szCs w:val="20"/>
        </w:rPr>
        <w:t xml:space="preserve"> RB allocation in this </w:t>
      </w:r>
      <w:r>
        <w:rPr>
          <w:sz w:val="20"/>
          <w:szCs w:val="20"/>
        </w:rPr>
        <w:t>scenario</w:t>
      </w:r>
      <w:r w:rsidR="00EA3E19">
        <w:rPr>
          <w:sz w:val="20"/>
          <w:szCs w:val="20"/>
        </w:rPr>
        <w:t xml:space="preserve"> would need further </w:t>
      </w:r>
      <w:r>
        <w:rPr>
          <w:sz w:val="20"/>
          <w:szCs w:val="20"/>
        </w:rPr>
        <w:t>confirmation</w:t>
      </w:r>
      <w:r w:rsidR="00EA3E19">
        <w:rPr>
          <w:sz w:val="20"/>
          <w:szCs w:val="20"/>
        </w:rPr>
        <w:t>.</w:t>
      </w:r>
    </w:p>
    <w:p w14:paraId="73649330" w14:textId="746F878E" w:rsidR="00E675FA" w:rsidRDefault="00E675FA" w:rsidP="00765A78">
      <w:pPr>
        <w:rPr>
          <w:sz w:val="20"/>
          <w:szCs w:val="20"/>
        </w:rPr>
      </w:pPr>
    </w:p>
    <w:p w14:paraId="38474F16" w14:textId="75DB0C1A" w:rsidR="00E675FA" w:rsidRDefault="00475A3F" w:rsidP="0090478D">
      <w:pPr>
        <w:jc w:val="center"/>
        <w:rPr>
          <w:rFonts w:eastAsiaTheme="minorEastAsia"/>
        </w:rPr>
      </w:pPr>
      <w:r>
        <w:rPr>
          <w:rFonts w:eastAsiaTheme="minorEastAsia"/>
          <w:noProof/>
        </w:rPr>
        <w:drawing>
          <wp:inline distT="0" distB="0" distL="0" distR="0" wp14:anchorId="1FA4A293" wp14:editId="2A5B0FAF">
            <wp:extent cx="4953000" cy="1752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53000" cy="1752600"/>
                    </a:xfrm>
                    <a:prstGeom prst="rect">
                      <a:avLst/>
                    </a:prstGeom>
                    <a:noFill/>
                    <a:ln>
                      <a:noFill/>
                    </a:ln>
                  </pic:spPr>
                </pic:pic>
              </a:graphicData>
            </a:graphic>
          </wp:inline>
        </w:drawing>
      </w:r>
    </w:p>
    <w:p w14:paraId="22B1C859" w14:textId="6F6C32A9" w:rsidR="00E675FA" w:rsidRPr="0090478D" w:rsidRDefault="00E675FA">
      <w:pPr>
        <w:spacing w:before="120"/>
        <w:jc w:val="center"/>
        <w:rPr>
          <w:rFonts w:asciiTheme="minorHAnsi" w:hAnsiTheme="minorHAnsi" w:cstheme="minorHAnsi"/>
          <w:b/>
          <w:bCs/>
          <w:sz w:val="20"/>
          <w:szCs w:val="20"/>
        </w:rPr>
      </w:pPr>
      <w:r w:rsidRPr="0090478D">
        <w:rPr>
          <w:rFonts w:asciiTheme="minorHAnsi" w:hAnsiTheme="minorHAnsi" w:cstheme="minorHAnsi"/>
          <w:b/>
          <w:bCs/>
          <w:sz w:val="20"/>
          <w:szCs w:val="20"/>
        </w:rPr>
        <w:t xml:space="preserve">Figure </w:t>
      </w:r>
      <w:r w:rsidR="00CC1A64" w:rsidRPr="0090478D">
        <w:rPr>
          <w:rFonts w:asciiTheme="minorHAnsi" w:hAnsiTheme="minorHAnsi" w:cstheme="minorHAnsi"/>
          <w:b/>
          <w:bCs/>
          <w:sz w:val="20"/>
          <w:szCs w:val="20"/>
        </w:rPr>
        <w:t xml:space="preserve">6 </w:t>
      </w:r>
      <w:r w:rsidRPr="0090478D">
        <w:rPr>
          <w:rFonts w:asciiTheme="minorHAnsi" w:hAnsiTheme="minorHAnsi" w:cstheme="minorHAnsi"/>
          <w:b/>
          <w:bCs/>
          <w:sz w:val="20"/>
          <w:szCs w:val="20"/>
        </w:rPr>
        <w:t>One-sided transmitter emissions requirements</w:t>
      </w:r>
    </w:p>
    <w:p w14:paraId="695F4E48" w14:textId="77777777" w:rsidR="00CC1A64" w:rsidRDefault="00CC1A64" w:rsidP="00FC7BAE">
      <w:pPr>
        <w:rPr>
          <w:b/>
          <w:bCs/>
          <w:sz w:val="20"/>
          <w:szCs w:val="20"/>
          <w:lang w:val="en-GB"/>
        </w:rPr>
      </w:pPr>
      <w:bookmarkStart w:id="43" w:name="OLE_LINK92"/>
    </w:p>
    <w:p w14:paraId="75B03ACF" w14:textId="4058DB45" w:rsidR="00E675FA" w:rsidRPr="00755315" w:rsidRDefault="00FC7BAE" w:rsidP="0090478D">
      <w:pPr>
        <w:jc w:val="both"/>
        <w:rPr>
          <w:sz w:val="20"/>
          <w:szCs w:val="20"/>
          <w:lang w:val="en-GB"/>
        </w:rPr>
      </w:pPr>
      <w:bookmarkStart w:id="44" w:name="OLE_LINK169"/>
      <w:r w:rsidRPr="0090478D">
        <w:rPr>
          <w:b/>
          <w:bCs/>
          <w:sz w:val="20"/>
          <w:szCs w:val="20"/>
          <w:u w:val="single"/>
          <w:lang w:val="en-GB"/>
        </w:rPr>
        <w:lastRenderedPageBreak/>
        <w:t xml:space="preserve">Proposal </w:t>
      </w:r>
      <w:r w:rsidR="00BE1EB6">
        <w:rPr>
          <w:b/>
          <w:bCs/>
          <w:sz w:val="20"/>
          <w:szCs w:val="20"/>
          <w:u w:val="single"/>
          <w:lang w:val="en-GB"/>
        </w:rPr>
        <w:t>7</w:t>
      </w:r>
      <w:r>
        <w:rPr>
          <w:b/>
          <w:bCs/>
          <w:sz w:val="20"/>
          <w:szCs w:val="20"/>
          <w:lang w:val="en-GB"/>
        </w:rPr>
        <w:t xml:space="preserve">: </w:t>
      </w:r>
      <w:r w:rsidR="00750565">
        <w:rPr>
          <w:b/>
          <w:bCs/>
          <w:sz w:val="20"/>
          <w:szCs w:val="20"/>
          <w:lang w:val="en-GB"/>
        </w:rPr>
        <w:t xml:space="preserve">Conclude that </w:t>
      </w:r>
      <w:r>
        <w:rPr>
          <w:b/>
          <w:bCs/>
          <w:sz w:val="20"/>
          <w:szCs w:val="20"/>
          <w:lang w:val="en-GB"/>
        </w:rPr>
        <w:t xml:space="preserve">the “One-Sided” Shifted Channel Edge enhancement to </w:t>
      </w:r>
      <w:bookmarkStart w:id="45" w:name="OLE_LINK37"/>
      <w:r w:rsidR="00807BD2" w:rsidRPr="00807BD2">
        <w:rPr>
          <w:b/>
          <w:bCs/>
          <w:sz w:val="20"/>
          <w:szCs w:val="20"/>
          <w:lang w:val="en-GB"/>
        </w:rPr>
        <w:t xml:space="preserve">Proposal </w:t>
      </w:r>
      <w:r w:rsidR="00807BD2">
        <w:rPr>
          <w:b/>
          <w:bCs/>
          <w:sz w:val="20"/>
          <w:szCs w:val="20"/>
          <w:lang w:val="en-GB"/>
        </w:rPr>
        <w:t>5</w:t>
      </w:r>
      <w:r w:rsidR="001B70C9">
        <w:rPr>
          <w:b/>
          <w:bCs/>
          <w:sz w:val="20"/>
          <w:szCs w:val="20"/>
          <w:lang w:val="en-GB"/>
        </w:rPr>
        <w:t xml:space="preserve"> </w:t>
      </w:r>
      <w:r>
        <w:rPr>
          <w:b/>
          <w:bCs/>
          <w:sz w:val="20"/>
          <w:szCs w:val="20"/>
          <w:lang w:val="en-GB"/>
        </w:rPr>
        <w:t xml:space="preserve">and </w:t>
      </w:r>
      <w:bookmarkEnd w:id="45"/>
      <w:r w:rsidR="00807BD2" w:rsidRPr="00807BD2">
        <w:rPr>
          <w:b/>
          <w:bCs/>
          <w:sz w:val="20"/>
          <w:szCs w:val="20"/>
          <w:lang w:val="en-GB"/>
        </w:rPr>
        <w:t>Proposal 6</w:t>
      </w:r>
      <w:r>
        <w:rPr>
          <w:b/>
          <w:bCs/>
          <w:sz w:val="20"/>
          <w:szCs w:val="20"/>
          <w:lang w:val="en-GB"/>
        </w:rPr>
        <w:t xml:space="preserve"> approach </w:t>
      </w:r>
      <w:r w:rsidR="00750565">
        <w:rPr>
          <w:b/>
          <w:bCs/>
          <w:sz w:val="20"/>
          <w:szCs w:val="20"/>
          <w:lang w:val="en-GB"/>
        </w:rPr>
        <w:t>is feasible</w:t>
      </w:r>
      <w:r>
        <w:rPr>
          <w:b/>
          <w:bCs/>
          <w:sz w:val="20"/>
          <w:szCs w:val="20"/>
          <w:lang w:val="en-GB"/>
        </w:rPr>
        <w:t xml:space="preserve"> to enable Outer RB allocation MPR reduction for </w:t>
      </w:r>
      <w:proofErr w:type="spellStart"/>
      <w:r>
        <w:rPr>
          <w:b/>
          <w:bCs/>
          <w:sz w:val="20"/>
          <w:szCs w:val="20"/>
          <w:lang w:val="en-GB"/>
        </w:rPr>
        <w:t>RedCap</w:t>
      </w:r>
      <w:proofErr w:type="spellEnd"/>
      <w:r>
        <w:rPr>
          <w:b/>
          <w:bCs/>
          <w:sz w:val="20"/>
          <w:szCs w:val="20"/>
          <w:lang w:val="en-GB"/>
        </w:rPr>
        <w:t xml:space="preserve"> and non-</w:t>
      </w:r>
      <w:proofErr w:type="spellStart"/>
      <w:r>
        <w:rPr>
          <w:b/>
          <w:bCs/>
          <w:sz w:val="20"/>
          <w:szCs w:val="20"/>
          <w:lang w:val="en-GB"/>
        </w:rPr>
        <w:t>RedCap</w:t>
      </w:r>
      <w:proofErr w:type="spellEnd"/>
      <w:r>
        <w:rPr>
          <w:b/>
          <w:bCs/>
          <w:sz w:val="20"/>
          <w:szCs w:val="20"/>
          <w:lang w:val="en-GB"/>
        </w:rPr>
        <w:t xml:space="preserve"> UE, when UE channel bandwidth is at one edge of the operator’s spectrum block.</w:t>
      </w:r>
      <w:r w:rsidR="00EA3E19">
        <w:rPr>
          <w:b/>
          <w:bCs/>
          <w:sz w:val="20"/>
          <w:szCs w:val="20"/>
          <w:lang w:val="en-GB"/>
        </w:rPr>
        <w:t xml:space="preserve"> The maximum </w:t>
      </w:r>
      <w:r w:rsidR="008E3329">
        <w:rPr>
          <w:b/>
          <w:bCs/>
          <w:sz w:val="20"/>
          <w:szCs w:val="20"/>
          <w:lang w:val="en-GB"/>
        </w:rPr>
        <w:t xml:space="preserve">partial </w:t>
      </w:r>
      <w:r w:rsidR="00EA3E19">
        <w:rPr>
          <w:b/>
          <w:bCs/>
          <w:sz w:val="20"/>
          <w:szCs w:val="20"/>
          <w:lang w:val="en-GB"/>
        </w:rPr>
        <w:t xml:space="preserve">RB allocation </w:t>
      </w:r>
      <w:r w:rsidR="008E3329">
        <w:rPr>
          <w:b/>
          <w:bCs/>
          <w:sz w:val="20"/>
          <w:szCs w:val="20"/>
          <w:lang w:val="en-GB"/>
        </w:rPr>
        <w:t xml:space="preserve">for Outer RB allocation can be further </w:t>
      </w:r>
      <w:proofErr w:type="spellStart"/>
      <w:r w:rsidR="008E3329">
        <w:rPr>
          <w:b/>
          <w:bCs/>
          <w:sz w:val="20"/>
          <w:szCs w:val="20"/>
          <w:lang w:val="en-GB"/>
        </w:rPr>
        <w:t>analyzed</w:t>
      </w:r>
      <w:proofErr w:type="spellEnd"/>
      <w:r w:rsidR="00EA3E19">
        <w:rPr>
          <w:b/>
          <w:bCs/>
          <w:sz w:val="20"/>
          <w:szCs w:val="20"/>
          <w:lang w:val="en-GB"/>
        </w:rPr>
        <w:t>.</w:t>
      </w:r>
      <w:bookmarkEnd w:id="43"/>
    </w:p>
    <w:bookmarkEnd w:id="44"/>
    <w:p w14:paraId="77597B32" w14:textId="45F94017" w:rsidR="00F8660C" w:rsidRDefault="00274C6D" w:rsidP="7B4990E6">
      <w:pPr>
        <w:pStyle w:val="2"/>
        <w:ind w:left="0" w:firstLineChars="0" w:firstLine="0"/>
      </w:pPr>
      <w:r w:rsidRPr="7B4990E6">
        <w:t>4.</w:t>
      </w:r>
      <w:r w:rsidR="00BE1EB6">
        <w:t>5</w:t>
      </w:r>
      <w:r>
        <w:tab/>
      </w:r>
      <w:r w:rsidR="00D66C91" w:rsidRPr="7B4990E6">
        <w:t>Applicability</w:t>
      </w:r>
      <w:r w:rsidRPr="7B4990E6">
        <w:t xml:space="preserve"> for non-</w:t>
      </w:r>
      <w:proofErr w:type="spellStart"/>
      <w:r w:rsidRPr="7B4990E6">
        <w:t>RedCap</w:t>
      </w:r>
      <w:proofErr w:type="spellEnd"/>
      <w:r w:rsidRPr="7B4990E6">
        <w:t xml:space="preserve"> UE scenario</w:t>
      </w:r>
    </w:p>
    <w:p w14:paraId="7B67FBD1" w14:textId="5510D50D" w:rsidR="00274C6D" w:rsidRDefault="00274C6D" w:rsidP="0090478D">
      <w:pPr>
        <w:jc w:val="both"/>
        <w:rPr>
          <w:sz w:val="20"/>
          <w:szCs w:val="20"/>
          <w:lang w:val="en-GB"/>
        </w:rPr>
      </w:pPr>
      <w:r>
        <w:rPr>
          <w:sz w:val="20"/>
          <w:szCs w:val="20"/>
          <w:lang w:val="en-GB"/>
        </w:rPr>
        <w:t>For a non-</w:t>
      </w:r>
      <w:proofErr w:type="spellStart"/>
      <w:r>
        <w:rPr>
          <w:sz w:val="20"/>
          <w:szCs w:val="20"/>
          <w:lang w:val="en-GB"/>
        </w:rPr>
        <w:t>RedCap</w:t>
      </w:r>
      <w:proofErr w:type="spellEnd"/>
      <w:r>
        <w:rPr>
          <w:sz w:val="20"/>
          <w:szCs w:val="20"/>
          <w:lang w:val="en-GB"/>
        </w:rPr>
        <w:t xml:space="preserve"> UE operating in an operator spectrum block &gt;100MHz, </w:t>
      </w:r>
      <w:r w:rsidR="004510E9">
        <w:rPr>
          <w:sz w:val="20"/>
          <w:szCs w:val="20"/>
          <w:lang w:val="en-GB"/>
        </w:rPr>
        <w:t xml:space="preserve">the above </w:t>
      </w:r>
      <w:r>
        <w:rPr>
          <w:sz w:val="20"/>
          <w:szCs w:val="20"/>
          <w:lang w:val="en-GB"/>
        </w:rPr>
        <w:t xml:space="preserve">concepts </w:t>
      </w:r>
      <w:r w:rsidR="004510E9">
        <w:rPr>
          <w:sz w:val="20"/>
          <w:szCs w:val="20"/>
          <w:lang w:val="en-GB"/>
        </w:rPr>
        <w:t>should still</w:t>
      </w:r>
      <w:r>
        <w:rPr>
          <w:sz w:val="20"/>
          <w:szCs w:val="20"/>
          <w:lang w:val="en-GB"/>
        </w:rPr>
        <w:t xml:space="preserve"> apply. However, some additional considerations need to be taken into account, such as:</w:t>
      </w:r>
    </w:p>
    <w:p w14:paraId="5F347450" w14:textId="1DBB1157" w:rsidR="00274C6D" w:rsidRDefault="00274C6D" w:rsidP="0090478D">
      <w:pPr>
        <w:pStyle w:val="af4"/>
        <w:numPr>
          <w:ilvl w:val="0"/>
          <w:numId w:val="45"/>
        </w:numPr>
        <w:spacing w:before="120" w:after="100" w:afterAutospacing="1"/>
        <w:ind w:left="714" w:hanging="357"/>
        <w:contextualSpacing w:val="0"/>
        <w:jc w:val="both"/>
        <w:rPr>
          <w:sz w:val="20"/>
          <w:szCs w:val="20"/>
          <w:lang w:val="en-GB"/>
        </w:rPr>
      </w:pPr>
      <w:r>
        <w:rPr>
          <w:sz w:val="20"/>
          <w:szCs w:val="20"/>
          <w:lang w:val="en-GB"/>
        </w:rPr>
        <w:t xml:space="preserve">For Wider Channel Bandwidth approach, in FR1 there is no single carrier Channel Bandwidth &gt;100MHz. Could the </w:t>
      </w:r>
      <w:proofErr w:type="spellStart"/>
      <w:r>
        <w:rPr>
          <w:sz w:val="20"/>
          <w:szCs w:val="20"/>
          <w:lang w:val="en-GB"/>
        </w:rPr>
        <w:t>BW</w:t>
      </w:r>
      <w:r>
        <w:rPr>
          <w:sz w:val="20"/>
          <w:szCs w:val="20"/>
          <w:vertAlign w:val="subscript"/>
          <w:lang w:val="en-GB"/>
        </w:rPr>
        <w:t>channel_CA</w:t>
      </w:r>
      <w:proofErr w:type="spellEnd"/>
      <w:r>
        <w:rPr>
          <w:sz w:val="20"/>
          <w:szCs w:val="20"/>
          <w:vertAlign w:val="subscript"/>
          <w:lang w:val="en-GB"/>
        </w:rPr>
        <w:t xml:space="preserve"> </w:t>
      </w:r>
      <w:r>
        <w:rPr>
          <w:sz w:val="20"/>
          <w:szCs w:val="20"/>
          <w:lang w:val="en-GB"/>
        </w:rPr>
        <w:t>Tx emissions requirements be applied</w:t>
      </w:r>
      <w:r w:rsidR="00D66C91">
        <w:rPr>
          <w:sz w:val="20"/>
          <w:szCs w:val="20"/>
          <w:lang w:val="en-GB"/>
        </w:rPr>
        <w:t xml:space="preserve"> instead</w:t>
      </w:r>
      <w:r>
        <w:rPr>
          <w:sz w:val="20"/>
          <w:szCs w:val="20"/>
          <w:lang w:val="en-GB"/>
        </w:rPr>
        <w:t>?</w:t>
      </w:r>
    </w:p>
    <w:p w14:paraId="7A5F16C6" w14:textId="01CA2985" w:rsidR="00274C6D" w:rsidRDefault="00274C6D" w:rsidP="0090478D">
      <w:pPr>
        <w:pStyle w:val="af4"/>
        <w:numPr>
          <w:ilvl w:val="0"/>
          <w:numId w:val="45"/>
        </w:numPr>
        <w:spacing w:before="120" w:after="100" w:afterAutospacing="1"/>
        <w:ind w:left="714" w:hanging="357"/>
        <w:contextualSpacing w:val="0"/>
        <w:jc w:val="both"/>
        <w:rPr>
          <w:sz w:val="20"/>
          <w:szCs w:val="20"/>
          <w:lang w:val="en-GB"/>
        </w:rPr>
      </w:pPr>
      <w:r>
        <w:rPr>
          <w:sz w:val="20"/>
          <w:szCs w:val="20"/>
          <w:lang w:val="en-GB"/>
        </w:rPr>
        <w:t>Whether the CBW/2 shift from CBW edge would scale exactly for wider bandwidths</w:t>
      </w:r>
      <w:r w:rsidR="00EA3E19">
        <w:rPr>
          <w:sz w:val="20"/>
          <w:szCs w:val="20"/>
          <w:lang w:val="en-GB"/>
        </w:rPr>
        <w:t>. Note that the SEM does not exactly scale with bandwidth due to tighter initial 5MHz</w:t>
      </w:r>
      <w:r>
        <w:rPr>
          <w:sz w:val="20"/>
          <w:szCs w:val="20"/>
          <w:lang w:val="en-GB"/>
        </w:rPr>
        <w:t>. Th</w:t>
      </w:r>
      <w:r w:rsidR="00EA3E19">
        <w:rPr>
          <w:sz w:val="20"/>
          <w:szCs w:val="20"/>
          <w:lang w:val="en-GB"/>
        </w:rPr>
        <w:t>erefore, th</w:t>
      </w:r>
      <w:r>
        <w:rPr>
          <w:sz w:val="20"/>
          <w:szCs w:val="20"/>
          <w:lang w:val="en-GB"/>
        </w:rPr>
        <w:t>is needs some more analysis.</w:t>
      </w:r>
    </w:p>
    <w:p w14:paraId="2E7BFF03" w14:textId="061C9E68" w:rsidR="00274C6D" w:rsidRPr="00755315" w:rsidRDefault="00FC7BAE" w:rsidP="0090478D">
      <w:pPr>
        <w:jc w:val="both"/>
        <w:rPr>
          <w:b/>
          <w:bCs/>
          <w:sz w:val="20"/>
          <w:szCs w:val="20"/>
          <w:lang w:val="en-GB"/>
        </w:rPr>
      </w:pPr>
      <w:bookmarkStart w:id="46" w:name="OLE_LINK170"/>
      <w:r w:rsidRPr="0090478D">
        <w:rPr>
          <w:b/>
          <w:bCs/>
          <w:sz w:val="20"/>
          <w:szCs w:val="20"/>
          <w:u w:val="single"/>
          <w:lang w:val="en-GB"/>
        </w:rPr>
        <w:t xml:space="preserve">Proposal </w:t>
      </w:r>
      <w:r w:rsidR="00BE1EB6">
        <w:rPr>
          <w:b/>
          <w:bCs/>
          <w:sz w:val="20"/>
          <w:szCs w:val="20"/>
          <w:u w:val="single"/>
          <w:lang w:val="en-GB"/>
        </w:rPr>
        <w:t>8</w:t>
      </w:r>
      <w:r w:rsidRPr="00755315">
        <w:rPr>
          <w:b/>
          <w:bCs/>
          <w:sz w:val="20"/>
          <w:szCs w:val="20"/>
          <w:lang w:val="en-GB"/>
        </w:rPr>
        <w:t>:</w:t>
      </w:r>
      <w:r w:rsidR="0095712F" w:rsidRPr="00755315">
        <w:rPr>
          <w:b/>
          <w:bCs/>
          <w:sz w:val="20"/>
          <w:szCs w:val="20"/>
          <w:lang w:val="en-GB"/>
        </w:rPr>
        <w:t xml:space="preserve"> For the non-</w:t>
      </w:r>
      <w:proofErr w:type="spellStart"/>
      <w:r w:rsidR="0095712F" w:rsidRPr="00755315">
        <w:rPr>
          <w:b/>
          <w:bCs/>
          <w:sz w:val="20"/>
          <w:szCs w:val="20"/>
          <w:lang w:val="en-GB"/>
        </w:rPr>
        <w:t>RedCap</w:t>
      </w:r>
      <w:proofErr w:type="spellEnd"/>
      <w:r w:rsidR="0095712F" w:rsidRPr="00755315">
        <w:rPr>
          <w:b/>
          <w:bCs/>
          <w:sz w:val="20"/>
          <w:szCs w:val="20"/>
          <w:lang w:val="en-GB"/>
        </w:rPr>
        <w:t xml:space="preserve"> UE, </w:t>
      </w:r>
      <w:r w:rsidR="0057015F" w:rsidRPr="00755315">
        <w:rPr>
          <w:b/>
          <w:bCs/>
          <w:sz w:val="20"/>
          <w:szCs w:val="20"/>
          <w:lang w:val="en-GB"/>
        </w:rPr>
        <w:t>study further</w:t>
      </w:r>
      <w:r w:rsidR="0095712F" w:rsidRPr="00755315">
        <w:rPr>
          <w:b/>
          <w:bCs/>
          <w:sz w:val="20"/>
          <w:szCs w:val="20"/>
          <w:lang w:val="en-GB"/>
        </w:rPr>
        <w:t xml:space="preserve"> the following aspects for the shifted channel edge approach:</w:t>
      </w:r>
    </w:p>
    <w:p w14:paraId="00402E07" w14:textId="43A785F8" w:rsidR="008C261E" w:rsidRPr="00755315" w:rsidRDefault="0057015F" w:rsidP="0090478D">
      <w:pPr>
        <w:pStyle w:val="af4"/>
        <w:numPr>
          <w:ilvl w:val="0"/>
          <w:numId w:val="49"/>
        </w:numPr>
        <w:jc w:val="both"/>
        <w:rPr>
          <w:b/>
          <w:bCs/>
          <w:sz w:val="20"/>
          <w:szCs w:val="20"/>
          <w:lang w:val="en-GB"/>
        </w:rPr>
      </w:pPr>
      <w:r w:rsidRPr="00755315">
        <w:rPr>
          <w:b/>
          <w:bCs/>
          <w:sz w:val="20"/>
          <w:szCs w:val="20"/>
          <w:lang w:val="en-GB"/>
        </w:rPr>
        <w:t>Which Tx emissions requirements framework would apply for Wider Channel Bandwidth</w:t>
      </w:r>
      <w:r w:rsidR="00FC0DB1">
        <w:rPr>
          <w:b/>
          <w:bCs/>
          <w:sz w:val="20"/>
          <w:szCs w:val="20"/>
          <w:lang w:val="en-GB"/>
        </w:rPr>
        <w:t xml:space="preserve"> &gt;100MHz</w:t>
      </w:r>
      <w:r w:rsidRPr="00755315">
        <w:rPr>
          <w:b/>
          <w:bCs/>
          <w:sz w:val="20"/>
          <w:szCs w:val="20"/>
          <w:lang w:val="en-GB"/>
        </w:rPr>
        <w:t>?</w:t>
      </w:r>
    </w:p>
    <w:p w14:paraId="15FAC226" w14:textId="023B3B62" w:rsidR="00961BF7" w:rsidRPr="00901276" w:rsidRDefault="0057015F" w:rsidP="0090478D">
      <w:pPr>
        <w:pStyle w:val="af4"/>
        <w:numPr>
          <w:ilvl w:val="0"/>
          <w:numId w:val="49"/>
        </w:numPr>
        <w:jc w:val="both"/>
        <w:rPr>
          <w:rFonts w:eastAsia="新細明體"/>
          <w:lang w:val="en-GB"/>
        </w:rPr>
      </w:pPr>
      <w:r w:rsidRPr="0090478D">
        <w:rPr>
          <w:b/>
          <w:bCs/>
          <w:sz w:val="20"/>
          <w:szCs w:val="20"/>
          <w:lang w:val="en-GB"/>
        </w:rPr>
        <w:t xml:space="preserve">Whether the CBW/2 shift from the channel edge proposed for </w:t>
      </w:r>
      <w:proofErr w:type="spellStart"/>
      <w:r w:rsidRPr="0090478D">
        <w:rPr>
          <w:b/>
          <w:bCs/>
          <w:sz w:val="20"/>
          <w:szCs w:val="20"/>
          <w:lang w:val="en-GB"/>
        </w:rPr>
        <w:t>RedCap</w:t>
      </w:r>
      <w:proofErr w:type="spellEnd"/>
      <w:r w:rsidRPr="0090478D">
        <w:rPr>
          <w:b/>
          <w:bCs/>
          <w:sz w:val="20"/>
          <w:szCs w:val="20"/>
          <w:lang w:val="en-GB"/>
        </w:rPr>
        <w:t xml:space="preserve"> also scales </w:t>
      </w:r>
      <w:r w:rsidR="00EA3E19" w:rsidRPr="0090478D">
        <w:rPr>
          <w:b/>
          <w:bCs/>
          <w:sz w:val="20"/>
          <w:szCs w:val="20"/>
          <w:lang w:val="en-GB"/>
        </w:rPr>
        <w:t xml:space="preserve">in exactly the same way </w:t>
      </w:r>
      <w:r w:rsidRPr="0090478D">
        <w:rPr>
          <w:b/>
          <w:bCs/>
          <w:sz w:val="20"/>
          <w:szCs w:val="20"/>
          <w:lang w:val="en-GB"/>
        </w:rPr>
        <w:t xml:space="preserve">for larger </w:t>
      </w:r>
      <w:r w:rsidR="00825DBC">
        <w:rPr>
          <w:b/>
          <w:bCs/>
          <w:sz w:val="20"/>
          <w:szCs w:val="20"/>
          <w:lang w:val="en-GB"/>
        </w:rPr>
        <w:t xml:space="preserve">UE channel </w:t>
      </w:r>
      <w:r w:rsidRPr="0090478D">
        <w:rPr>
          <w:b/>
          <w:bCs/>
          <w:sz w:val="20"/>
          <w:szCs w:val="20"/>
          <w:lang w:val="en-GB"/>
        </w:rPr>
        <w:t>bandwidths</w:t>
      </w:r>
      <w:r w:rsidR="00EA3E19" w:rsidRPr="0090478D">
        <w:rPr>
          <w:b/>
          <w:bCs/>
          <w:sz w:val="20"/>
          <w:szCs w:val="20"/>
          <w:lang w:val="en-GB"/>
        </w:rPr>
        <w:t xml:space="preserve"> such as 80-100MHz</w:t>
      </w:r>
      <w:r w:rsidRPr="0090478D">
        <w:rPr>
          <w:b/>
          <w:bCs/>
          <w:sz w:val="20"/>
          <w:szCs w:val="20"/>
          <w:lang w:val="en-GB"/>
        </w:rPr>
        <w:t>.</w:t>
      </w:r>
      <w:bookmarkEnd w:id="35"/>
    </w:p>
    <w:p w14:paraId="3561CDA8" w14:textId="7C53DF84" w:rsidR="00642955" w:rsidRDefault="00642955" w:rsidP="00642955">
      <w:pPr>
        <w:jc w:val="both"/>
        <w:rPr>
          <w:rFonts w:eastAsia="新細明體"/>
          <w:lang w:val="en-GB"/>
        </w:rPr>
      </w:pPr>
    </w:p>
    <w:bookmarkEnd w:id="46"/>
    <w:p w14:paraId="4A3C6F5F" w14:textId="5C48B4B3" w:rsidR="006946B2" w:rsidRPr="007B484D" w:rsidRDefault="007B484D" w:rsidP="005054A5">
      <w:pPr>
        <w:pStyle w:val="1"/>
        <w:numPr>
          <w:ilvl w:val="0"/>
          <w:numId w:val="0"/>
        </w:numPr>
        <w:ind w:left="425" w:hanging="425"/>
        <w:rPr>
          <w:rFonts w:cs="Arial"/>
        </w:rPr>
      </w:pPr>
      <w:r>
        <w:rPr>
          <w:rFonts w:cs="Arial"/>
        </w:rPr>
        <w:t>5</w:t>
      </w:r>
      <w:r w:rsidR="00410EB9" w:rsidRPr="007B484D">
        <w:rPr>
          <w:rFonts w:cs="Arial"/>
        </w:rPr>
        <w:tab/>
      </w:r>
      <w:r w:rsidR="00410EB9" w:rsidRPr="0090478D">
        <w:rPr>
          <w:rFonts w:eastAsia="微軟正黑體" w:cs="Arial"/>
          <w:lang w:eastAsia="zh-TW"/>
        </w:rPr>
        <w:t>Conclusion</w:t>
      </w:r>
    </w:p>
    <w:p w14:paraId="53199585" w14:textId="57E9B30A" w:rsidR="00952250" w:rsidRDefault="000F5FB8" w:rsidP="00D806E8">
      <w:pPr>
        <w:jc w:val="both"/>
        <w:rPr>
          <w:rFonts w:eastAsiaTheme="minorEastAsia"/>
          <w:sz w:val="20"/>
          <w:szCs w:val="20"/>
        </w:rPr>
      </w:pPr>
      <w:r w:rsidRPr="000F5FB8">
        <w:rPr>
          <w:rFonts w:eastAsiaTheme="minorEastAsia"/>
          <w:sz w:val="20"/>
          <w:szCs w:val="20"/>
        </w:rPr>
        <w:t>In this contribution, we have presented our perspectives on</w:t>
      </w:r>
      <w:r w:rsidRPr="000F5FB8">
        <w:t xml:space="preserve"> </w:t>
      </w:r>
      <w:r w:rsidRPr="000F5FB8">
        <w:rPr>
          <w:rFonts w:eastAsiaTheme="minorEastAsia"/>
          <w:sz w:val="20"/>
          <w:szCs w:val="20"/>
        </w:rPr>
        <w:t>power domain enhancement for NR single carrier, and have provided the following observations and proposals:</w:t>
      </w:r>
    </w:p>
    <w:p w14:paraId="10C871C6" w14:textId="77777777" w:rsidR="000F5FB8" w:rsidRDefault="000F5FB8" w:rsidP="00D806E8">
      <w:pPr>
        <w:jc w:val="both"/>
        <w:rPr>
          <w:rFonts w:eastAsiaTheme="minorEastAsia"/>
          <w:b/>
          <w:bCs/>
          <w:sz w:val="20"/>
          <w:szCs w:val="20"/>
        </w:rPr>
      </w:pPr>
    </w:p>
    <w:p w14:paraId="1733694D" w14:textId="77777777" w:rsidR="00A550BE" w:rsidRDefault="00A550BE" w:rsidP="00A550BE">
      <w:pPr>
        <w:jc w:val="both"/>
        <w:rPr>
          <w:b/>
          <w:bCs/>
          <w:sz w:val="20"/>
          <w:szCs w:val="20"/>
        </w:rPr>
      </w:pPr>
      <w:r>
        <w:rPr>
          <w:b/>
          <w:bCs/>
          <w:sz w:val="20"/>
          <w:szCs w:val="20"/>
          <w:u w:val="single"/>
        </w:rPr>
        <w:t>Observation 1</w:t>
      </w:r>
      <w:r>
        <w:rPr>
          <w:b/>
          <w:bCs/>
          <w:sz w:val="20"/>
          <w:szCs w:val="20"/>
        </w:rPr>
        <w:t xml:space="preserve">: It is feasible and useful for </w:t>
      </w:r>
      <w:proofErr w:type="spellStart"/>
      <w:r>
        <w:rPr>
          <w:b/>
          <w:bCs/>
          <w:sz w:val="20"/>
          <w:szCs w:val="20"/>
        </w:rPr>
        <w:t>RedCap</w:t>
      </w:r>
      <w:proofErr w:type="spellEnd"/>
      <w:r>
        <w:rPr>
          <w:b/>
          <w:bCs/>
          <w:sz w:val="20"/>
          <w:szCs w:val="20"/>
        </w:rPr>
        <w:t xml:space="preserve"> UE to apply Tx emissions requirements relaxation inside a spectrum block &gt;20MHz if MPR reduction can be achieved.</w:t>
      </w:r>
    </w:p>
    <w:p w14:paraId="60F0D139" w14:textId="77777777" w:rsidR="00755315" w:rsidRPr="0090478D" w:rsidRDefault="00755315" w:rsidP="0090478D">
      <w:pPr>
        <w:jc w:val="both"/>
        <w:rPr>
          <w:b/>
          <w:bCs/>
          <w:sz w:val="20"/>
          <w:szCs w:val="20"/>
          <w:lang w:eastAsia="ko-KR"/>
        </w:rPr>
      </w:pPr>
    </w:p>
    <w:p w14:paraId="6FED82CE" w14:textId="3CFBD386" w:rsidR="00755315" w:rsidRPr="0090478D" w:rsidRDefault="00A550BE" w:rsidP="0090478D">
      <w:pPr>
        <w:jc w:val="both"/>
        <w:rPr>
          <w:rFonts w:eastAsia="Malgun Gothic"/>
          <w:b/>
          <w:bCs/>
          <w:sz w:val="20"/>
          <w:szCs w:val="20"/>
          <w:lang w:eastAsia="ko-KR"/>
        </w:rPr>
      </w:pPr>
      <w:r>
        <w:rPr>
          <w:b/>
          <w:bCs/>
          <w:sz w:val="20"/>
          <w:szCs w:val="20"/>
          <w:u w:val="single"/>
          <w:lang w:eastAsia="ko-KR"/>
        </w:rPr>
        <w:t>Observation 2</w:t>
      </w:r>
      <w:r>
        <w:rPr>
          <w:b/>
          <w:bCs/>
          <w:sz w:val="20"/>
          <w:szCs w:val="20"/>
          <w:lang w:eastAsia="ko-KR"/>
        </w:rPr>
        <w:t>: For a non-</w:t>
      </w:r>
      <w:proofErr w:type="spellStart"/>
      <w:r>
        <w:rPr>
          <w:b/>
          <w:bCs/>
          <w:sz w:val="20"/>
          <w:szCs w:val="20"/>
          <w:lang w:eastAsia="ko-KR"/>
        </w:rPr>
        <w:t>RedCap</w:t>
      </w:r>
      <w:proofErr w:type="spellEnd"/>
      <w:r>
        <w:rPr>
          <w:b/>
          <w:bCs/>
          <w:sz w:val="20"/>
          <w:szCs w:val="20"/>
          <w:lang w:eastAsia="ko-KR"/>
        </w:rPr>
        <w:t xml:space="preserve"> UE operating in a spectrum block &lt;100MHz, there is some flexibility today to enable relaxed emissions and tighter MPR via existing functions and requirements framework. For a non-</w:t>
      </w:r>
      <w:proofErr w:type="spellStart"/>
      <w:r>
        <w:rPr>
          <w:b/>
          <w:bCs/>
          <w:sz w:val="20"/>
          <w:szCs w:val="20"/>
          <w:lang w:eastAsia="ko-KR"/>
        </w:rPr>
        <w:t>RedCap</w:t>
      </w:r>
      <w:proofErr w:type="spellEnd"/>
      <w:r>
        <w:rPr>
          <w:b/>
          <w:bCs/>
          <w:sz w:val="20"/>
          <w:szCs w:val="20"/>
          <w:lang w:eastAsia="ko-KR"/>
        </w:rPr>
        <w:t xml:space="preserve"> UE operating in a spectrum block &gt;100MHz, emissions requirements relaxation appears to be feasible, if sufficient to enable MPR reduction.</w:t>
      </w:r>
    </w:p>
    <w:p w14:paraId="04CD9F21" w14:textId="77777777" w:rsidR="00755315" w:rsidRPr="0090478D" w:rsidRDefault="00755315" w:rsidP="0090478D">
      <w:pPr>
        <w:jc w:val="both"/>
        <w:rPr>
          <w:b/>
          <w:bCs/>
          <w:sz w:val="20"/>
          <w:szCs w:val="20"/>
          <w:lang w:eastAsia="ko-KR"/>
        </w:rPr>
      </w:pPr>
    </w:p>
    <w:p w14:paraId="730201C5" w14:textId="77777777" w:rsidR="00A550BE" w:rsidRDefault="00A550BE" w:rsidP="00A550BE">
      <w:pPr>
        <w:jc w:val="both"/>
        <w:rPr>
          <w:b/>
          <w:bCs/>
          <w:sz w:val="20"/>
          <w:szCs w:val="20"/>
          <w:lang w:eastAsia="ko-KR"/>
        </w:rPr>
      </w:pPr>
      <w:r>
        <w:rPr>
          <w:b/>
          <w:bCs/>
          <w:sz w:val="20"/>
          <w:szCs w:val="20"/>
          <w:u w:val="single"/>
        </w:rPr>
        <w:t>Observation 3</w:t>
      </w:r>
      <w:r>
        <w:rPr>
          <w:b/>
          <w:bCs/>
          <w:sz w:val="20"/>
          <w:szCs w:val="20"/>
        </w:rPr>
        <w:t>: Relaxing ACLR without relaxing SEM/Spurious emissions will likely have smaller MPR reduction benefit, more RAN4 effort, more complex MPR rules, and more complex real-time derivation of MPR for the UE</w:t>
      </w:r>
      <w:r>
        <w:rPr>
          <w:b/>
          <w:bCs/>
          <w:sz w:val="20"/>
          <w:szCs w:val="20"/>
          <w:lang w:eastAsia="ko-KR"/>
        </w:rPr>
        <w:t>.</w:t>
      </w:r>
    </w:p>
    <w:p w14:paraId="184B230D" w14:textId="158C7315" w:rsidR="00755315" w:rsidRDefault="00755315" w:rsidP="0090478D">
      <w:pPr>
        <w:jc w:val="both"/>
        <w:rPr>
          <w:rFonts w:eastAsiaTheme="minorEastAsia"/>
          <w:b/>
          <w:bCs/>
          <w:sz w:val="20"/>
          <w:szCs w:val="20"/>
        </w:rPr>
      </w:pPr>
    </w:p>
    <w:p w14:paraId="29CCD5A8" w14:textId="77777777" w:rsidR="00A550BE" w:rsidRDefault="00A550BE" w:rsidP="00A550BE">
      <w:pPr>
        <w:jc w:val="both"/>
        <w:rPr>
          <w:b/>
          <w:bCs/>
          <w:sz w:val="20"/>
          <w:szCs w:val="20"/>
        </w:rPr>
      </w:pPr>
      <w:r>
        <w:rPr>
          <w:b/>
          <w:bCs/>
          <w:sz w:val="20"/>
          <w:szCs w:val="20"/>
          <w:u w:val="single"/>
        </w:rPr>
        <w:t>Observation 4</w:t>
      </w:r>
      <w:r>
        <w:rPr>
          <w:b/>
          <w:bCs/>
          <w:sz w:val="20"/>
          <w:szCs w:val="20"/>
        </w:rPr>
        <w:t>: 1dB – 1.5dB MPR reduction for Outer RB allocations is achievable with sufficient Tx emission requirements relaxations, depending on waveform (DFT-S-OFDM or CP-OFDM) and modulation scheme (QPSK or 16QAM). On the other hand, aiming to reduce MPR lower than that of the inner RB allocation will lead to more RAN4 work to identify the requirement bottlenecks and would fully or partially repeat the Rel-18 effort.</w:t>
      </w:r>
    </w:p>
    <w:p w14:paraId="48279970" w14:textId="2DA83AC6" w:rsidR="00755315" w:rsidRPr="0090478D" w:rsidRDefault="00755315" w:rsidP="0090478D">
      <w:pPr>
        <w:jc w:val="both"/>
        <w:rPr>
          <w:rFonts w:eastAsiaTheme="minorEastAsia"/>
          <w:b/>
          <w:bCs/>
          <w:sz w:val="20"/>
          <w:szCs w:val="20"/>
        </w:rPr>
      </w:pPr>
    </w:p>
    <w:p w14:paraId="2D8BC7C1" w14:textId="667B14B2" w:rsidR="00A550BE" w:rsidRDefault="00A550BE" w:rsidP="00A550BE">
      <w:pPr>
        <w:jc w:val="both"/>
        <w:rPr>
          <w:b/>
          <w:bCs/>
          <w:sz w:val="20"/>
          <w:szCs w:val="20"/>
        </w:rPr>
      </w:pPr>
      <w:r>
        <w:rPr>
          <w:b/>
          <w:bCs/>
          <w:sz w:val="20"/>
          <w:szCs w:val="20"/>
          <w:u w:val="single"/>
        </w:rPr>
        <w:t>Observation 5</w:t>
      </w:r>
      <w:r>
        <w:rPr>
          <w:b/>
          <w:bCs/>
          <w:sz w:val="20"/>
          <w:szCs w:val="20"/>
        </w:rPr>
        <w:t>: Relaxing UE ACLR/SEM/SE requirements by shifting the starting frequency (channel edge) for Tx emissions requirements away from the first or last allocated RB by a sufficient amount can enable an Outer RB allocation to become equivalent to an Inner RB allocation from MPR perspective.</w:t>
      </w:r>
    </w:p>
    <w:p w14:paraId="1AD5EBD9" w14:textId="77777777" w:rsidR="00A550BE" w:rsidRDefault="00A550BE" w:rsidP="00A550BE">
      <w:pPr>
        <w:jc w:val="both"/>
        <w:rPr>
          <w:b/>
          <w:bCs/>
          <w:sz w:val="20"/>
          <w:szCs w:val="20"/>
        </w:rPr>
      </w:pPr>
    </w:p>
    <w:p w14:paraId="67EEE5A8" w14:textId="77777777" w:rsidR="00A550BE" w:rsidRDefault="00A550BE" w:rsidP="00A550BE">
      <w:pPr>
        <w:jc w:val="both"/>
        <w:rPr>
          <w:b/>
          <w:bCs/>
          <w:sz w:val="20"/>
          <w:szCs w:val="20"/>
          <w:lang w:eastAsia="ko-KR"/>
        </w:rPr>
      </w:pPr>
      <w:r>
        <w:rPr>
          <w:b/>
          <w:bCs/>
          <w:sz w:val="20"/>
          <w:szCs w:val="20"/>
          <w:u w:val="single"/>
          <w:lang w:eastAsia="ko-KR"/>
        </w:rPr>
        <w:t>Proposal 1</w:t>
      </w:r>
      <w:r>
        <w:rPr>
          <w:b/>
          <w:bCs/>
          <w:sz w:val="20"/>
          <w:szCs w:val="20"/>
          <w:lang w:eastAsia="ko-KR"/>
        </w:rPr>
        <w:t xml:space="preserve">: </w:t>
      </w:r>
      <w:bookmarkStart w:id="47" w:name="OLE_LINK21"/>
      <w:r>
        <w:rPr>
          <w:b/>
          <w:bCs/>
          <w:sz w:val="20"/>
          <w:szCs w:val="20"/>
          <w:lang w:eastAsia="ko-KR"/>
        </w:rPr>
        <w:t xml:space="preserve">Agree that applying a shift in ACLR/SEM requirements is feasible for </w:t>
      </w:r>
      <w:proofErr w:type="spellStart"/>
      <w:r>
        <w:rPr>
          <w:b/>
          <w:bCs/>
          <w:sz w:val="20"/>
          <w:szCs w:val="20"/>
          <w:lang w:eastAsia="ko-KR"/>
        </w:rPr>
        <w:t>RedCap</w:t>
      </w:r>
      <w:proofErr w:type="spellEnd"/>
      <w:r>
        <w:rPr>
          <w:b/>
          <w:bCs/>
          <w:sz w:val="20"/>
          <w:szCs w:val="20"/>
          <w:lang w:eastAsia="ko-KR"/>
        </w:rPr>
        <w:t xml:space="preserve"> UE in Scenario 2, as long as the OOB requirements outside of the BS CBW are no worse than that of an existing </w:t>
      </w:r>
      <w:proofErr w:type="spellStart"/>
      <w:r>
        <w:rPr>
          <w:b/>
          <w:bCs/>
          <w:sz w:val="20"/>
          <w:szCs w:val="20"/>
          <w:lang w:eastAsia="ko-KR"/>
        </w:rPr>
        <w:t>eMBB</w:t>
      </w:r>
      <w:proofErr w:type="spellEnd"/>
      <w:r>
        <w:rPr>
          <w:b/>
          <w:bCs/>
          <w:sz w:val="20"/>
          <w:szCs w:val="20"/>
          <w:lang w:eastAsia="ko-KR"/>
        </w:rPr>
        <w:t xml:space="preserve"> UE configured to operate in the full BS CBW.   </w:t>
      </w:r>
      <w:bookmarkEnd w:id="47"/>
    </w:p>
    <w:p w14:paraId="52ED4641" w14:textId="77777777" w:rsidR="00A550BE" w:rsidRDefault="00A550BE" w:rsidP="00A550BE">
      <w:pPr>
        <w:jc w:val="both"/>
        <w:rPr>
          <w:b/>
          <w:bCs/>
          <w:sz w:val="20"/>
          <w:szCs w:val="20"/>
          <w:lang w:eastAsia="ko-KR"/>
        </w:rPr>
      </w:pPr>
    </w:p>
    <w:p w14:paraId="73AD1EDA" w14:textId="117E0B7A" w:rsidR="00A550BE" w:rsidRDefault="00A550BE" w:rsidP="00A550BE">
      <w:pPr>
        <w:jc w:val="both"/>
        <w:rPr>
          <w:b/>
          <w:bCs/>
          <w:sz w:val="20"/>
          <w:szCs w:val="20"/>
          <w:lang w:eastAsia="ko-KR"/>
        </w:rPr>
      </w:pPr>
      <w:r>
        <w:rPr>
          <w:b/>
          <w:bCs/>
          <w:sz w:val="20"/>
          <w:szCs w:val="20"/>
          <w:u w:val="single"/>
          <w:lang w:eastAsia="ko-KR"/>
        </w:rPr>
        <w:t>Proposal 2</w:t>
      </w:r>
      <w:r>
        <w:rPr>
          <w:b/>
          <w:bCs/>
          <w:sz w:val="20"/>
          <w:szCs w:val="20"/>
          <w:lang w:eastAsia="ko-KR"/>
        </w:rPr>
        <w:t>: Agree that relaxation of UE spurious emission requirement is feasible whilst still adhering to ITU REC SM.329, and necessary if ACLR and/or SEM are relaxed.</w:t>
      </w:r>
    </w:p>
    <w:p w14:paraId="2B8B0A62" w14:textId="77777777" w:rsidR="00A550BE" w:rsidRDefault="00A550BE" w:rsidP="00A550BE">
      <w:pPr>
        <w:jc w:val="both"/>
        <w:rPr>
          <w:b/>
          <w:bCs/>
          <w:sz w:val="20"/>
          <w:szCs w:val="20"/>
          <w:lang w:eastAsia="ko-KR"/>
        </w:rPr>
      </w:pPr>
    </w:p>
    <w:p w14:paraId="4790EE24" w14:textId="77777777" w:rsidR="00A550BE" w:rsidRDefault="00A550BE" w:rsidP="00A550BE">
      <w:pPr>
        <w:jc w:val="both"/>
        <w:rPr>
          <w:sz w:val="20"/>
          <w:szCs w:val="20"/>
        </w:rPr>
      </w:pPr>
      <w:r>
        <w:rPr>
          <w:b/>
          <w:bCs/>
          <w:sz w:val="20"/>
          <w:szCs w:val="20"/>
          <w:u w:val="single"/>
        </w:rPr>
        <w:t>Proposal 3</w:t>
      </w:r>
      <w:r>
        <w:rPr>
          <w:b/>
          <w:bCs/>
          <w:sz w:val="20"/>
          <w:szCs w:val="20"/>
        </w:rPr>
        <w:t>: Prioritize study on reduction of Outer RB allocation MPR to similar level as Inner RB allocation MPR for PC3 UE, without increasing reference UE complexity (particularly hardware), by appropriate Tx emission requirement relaxation. Consider MPR reduction for Inner RB allocations a low priority for all power classes.</w:t>
      </w:r>
    </w:p>
    <w:p w14:paraId="23E96708" w14:textId="77777777" w:rsidR="00A550BE" w:rsidRDefault="00A550BE" w:rsidP="00A550BE">
      <w:pPr>
        <w:jc w:val="both"/>
        <w:rPr>
          <w:sz w:val="20"/>
          <w:szCs w:val="20"/>
          <w:lang w:val="en-GB"/>
        </w:rPr>
      </w:pPr>
    </w:p>
    <w:p w14:paraId="4C52B1B2" w14:textId="77777777" w:rsidR="00A550BE" w:rsidRDefault="00A550BE" w:rsidP="00A550BE">
      <w:pPr>
        <w:jc w:val="both"/>
        <w:rPr>
          <w:b/>
          <w:bCs/>
          <w:sz w:val="20"/>
          <w:szCs w:val="20"/>
          <w:lang w:val="en-GB"/>
        </w:rPr>
      </w:pPr>
      <w:r>
        <w:rPr>
          <w:b/>
          <w:bCs/>
          <w:sz w:val="20"/>
          <w:szCs w:val="20"/>
          <w:u w:val="single"/>
          <w:lang w:val="en-GB"/>
        </w:rPr>
        <w:t>Proposal 4</w:t>
      </w:r>
      <w:r>
        <w:rPr>
          <w:b/>
          <w:bCs/>
          <w:sz w:val="20"/>
          <w:szCs w:val="20"/>
          <w:lang w:val="en-GB"/>
        </w:rPr>
        <w:t>: Endorse a Tx emission requirements relaxation approach of shifting the Tx emissions requirements “channel edge” (</w:t>
      </w:r>
      <w:proofErr w:type="spellStart"/>
      <w:r>
        <w:rPr>
          <w:b/>
          <w:bCs/>
          <w:sz w:val="20"/>
          <w:szCs w:val="20"/>
        </w:rPr>
        <w:t>Δf</w:t>
      </w:r>
      <w:r>
        <w:rPr>
          <w:b/>
          <w:bCs/>
          <w:sz w:val="20"/>
          <w:szCs w:val="20"/>
          <w:vertAlign w:val="subscript"/>
        </w:rPr>
        <w:t>OOB</w:t>
      </w:r>
      <w:proofErr w:type="spellEnd"/>
      <w:r>
        <w:rPr>
          <w:b/>
          <w:bCs/>
          <w:sz w:val="20"/>
          <w:szCs w:val="20"/>
          <w:lang w:val="en-GB"/>
        </w:rPr>
        <w:t xml:space="preserve"> = 0 MHz) away from real channel edge to create sufficient </w:t>
      </w:r>
      <w:proofErr w:type="spellStart"/>
      <w:r>
        <w:rPr>
          <w:b/>
          <w:bCs/>
          <w:sz w:val="20"/>
          <w:szCs w:val="20"/>
          <w:lang w:val="en-GB"/>
        </w:rPr>
        <w:t>guardband</w:t>
      </w:r>
      <w:proofErr w:type="spellEnd"/>
      <w:r>
        <w:rPr>
          <w:b/>
          <w:bCs/>
          <w:sz w:val="20"/>
          <w:szCs w:val="20"/>
          <w:lang w:val="en-GB"/>
        </w:rPr>
        <w:t xml:space="preserve"> from the UE channel </w:t>
      </w:r>
      <w:r>
        <w:rPr>
          <w:b/>
          <w:bCs/>
          <w:sz w:val="20"/>
          <w:szCs w:val="20"/>
          <w:lang w:val="en-GB"/>
        </w:rPr>
        <w:lastRenderedPageBreak/>
        <w:t>bandwidth edge, to enable ACLR, SEM, and Spurious Emission relaxation. “Extension of” IBE or equivalent to apply from first/last allocated RB to new Tx emission requirements “channel edge”.</w:t>
      </w:r>
    </w:p>
    <w:p w14:paraId="593AA887" w14:textId="3A60219A" w:rsidR="00755315" w:rsidRPr="0090478D" w:rsidRDefault="00755315" w:rsidP="0090478D">
      <w:pPr>
        <w:jc w:val="both"/>
        <w:rPr>
          <w:rFonts w:eastAsia="Malgun Gothic"/>
          <w:b/>
          <w:bCs/>
          <w:sz w:val="20"/>
          <w:szCs w:val="20"/>
          <w:lang w:eastAsia="ko-KR"/>
        </w:rPr>
      </w:pPr>
    </w:p>
    <w:p w14:paraId="6329FF38" w14:textId="2359E6EB" w:rsidR="00A550BE" w:rsidRDefault="00A550BE" w:rsidP="00A550BE">
      <w:pPr>
        <w:jc w:val="both"/>
        <w:rPr>
          <w:b/>
          <w:bCs/>
          <w:sz w:val="20"/>
          <w:szCs w:val="20"/>
          <w:lang w:val="en-GB"/>
        </w:rPr>
      </w:pPr>
      <w:r>
        <w:rPr>
          <w:b/>
          <w:bCs/>
          <w:sz w:val="20"/>
          <w:szCs w:val="20"/>
          <w:u w:val="single"/>
          <w:lang w:val="en-GB"/>
        </w:rPr>
        <w:t xml:space="preserve">Proposal </w:t>
      </w:r>
      <w:r w:rsidR="00BE1EB6">
        <w:rPr>
          <w:b/>
          <w:bCs/>
          <w:sz w:val="20"/>
          <w:szCs w:val="20"/>
          <w:u w:val="single"/>
          <w:lang w:val="en-GB"/>
        </w:rPr>
        <w:t>5</w:t>
      </w:r>
      <w:r>
        <w:rPr>
          <w:b/>
          <w:bCs/>
          <w:sz w:val="20"/>
          <w:szCs w:val="20"/>
          <w:lang w:val="en-GB"/>
        </w:rPr>
        <w:t xml:space="preserve">: </w:t>
      </w:r>
      <w:bookmarkStart w:id="48" w:name="OLE_LINK22"/>
      <w:r>
        <w:rPr>
          <w:b/>
          <w:bCs/>
          <w:sz w:val="20"/>
          <w:szCs w:val="20"/>
          <w:lang w:val="en-GB"/>
        </w:rPr>
        <w:t xml:space="preserve">Further focus evaluation on the Wider CBW Tx emission requirements framework is feasible to enable Outer RB allocation MPR reduction, for </w:t>
      </w:r>
      <w:proofErr w:type="spellStart"/>
      <w:r>
        <w:rPr>
          <w:b/>
          <w:bCs/>
          <w:sz w:val="20"/>
          <w:szCs w:val="20"/>
          <w:lang w:val="en-GB"/>
        </w:rPr>
        <w:t>RedCap</w:t>
      </w:r>
      <w:proofErr w:type="spellEnd"/>
      <w:r>
        <w:rPr>
          <w:b/>
          <w:bCs/>
          <w:sz w:val="20"/>
          <w:szCs w:val="20"/>
          <w:lang w:val="en-GB"/>
        </w:rPr>
        <w:t xml:space="preserve"> and non-</w:t>
      </w:r>
      <w:proofErr w:type="spellStart"/>
      <w:r>
        <w:rPr>
          <w:b/>
          <w:bCs/>
          <w:sz w:val="20"/>
          <w:szCs w:val="20"/>
          <w:lang w:val="en-GB"/>
        </w:rPr>
        <w:t>RedCap</w:t>
      </w:r>
      <w:proofErr w:type="spellEnd"/>
      <w:r>
        <w:rPr>
          <w:b/>
          <w:bCs/>
          <w:sz w:val="20"/>
          <w:szCs w:val="20"/>
          <w:lang w:val="en-GB"/>
        </w:rPr>
        <w:t xml:space="preserve"> UE. Also further study the Spurious Emission requirement issue as described for this approach.</w:t>
      </w:r>
      <w:bookmarkEnd w:id="48"/>
    </w:p>
    <w:p w14:paraId="4F4700E0" w14:textId="77777777" w:rsidR="00943F4F" w:rsidRPr="0090478D" w:rsidRDefault="00943F4F" w:rsidP="0090478D">
      <w:pPr>
        <w:jc w:val="both"/>
        <w:rPr>
          <w:b/>
          <w:bCs/>
          <w:sz w:val="20"/>
          <w:szCs w:val="20"/>
        </w:rPr>
      </w:pPr>
    </w:p>
    <w:p w14:paraId="709F22EC" w14:textId="0F9DFDCF" w:rsidR="00A550BE" w:rsidRDefault="00A550BE" w:rsidP="00A550BE">
      <w:pPr>
        <w:jc w:val="both"/>
        <w:rPr>
          <w:b/>
          <w:bCs/>
          <w:sz w:val="20"/>
          <w:szCs w:val="20"/>
          <w:lang w:val="en-GB"/>
        </w:rPr>
      </w:pPr>
      <w:r>
        <w:rPr>
          <w:b/>
          <w:bCs/>
          <w:sz w:val="20"/>
          <w:szCs w:val="20"/>
          <w:u w:val="single"/>
          <w:lang w:val="en-GB"/>
        </w:rPr>
        <w:t xml:space="preserve">Proposal </w:t>
      </w:r>
      <w:r w:rsidR="00BE1EB6">
        <w:rPr>
          <w:b/>
          <w:bCs/>
          <w:sz w:val="20"/>
          <w:szCs w:val="20"/>
          <w:u w:val="single"/>
          <w:lang w:val="en-GB"/>
        </w:rPr>
        <w:t>6</w:t>
      </w:r>
      <w:r>
        <w:rPr>
          <w:b/>
          <w:bCs/>
          <w:sz w:val="20"/>
          <w:szCs w:val="20"/>
          <w:lang w:val="en-GB"/>
        </w:rPr>
        <w:t xml:space="preserve">: Further focus evaluation on the Shifted Channel Edge with “Same CBW” Tx emission requirements framework as one option to enable Outer RB allocation MPR reduction for </w:t>
      </w:r>
      <w:proofErr w:type="spellStart"/>
      <w:r>
        <w:rPr>
          <w:b/>
          <w:bCs/>
          <w:sz w:val="20"/>
          <w:szCs w:val="20"/>
          <w:lang w:val="en-GB"/>
        </w:rPr>
        <w:t>RedCap</w:t>
      </w:r>
      <w:proofErr w:type="spellEnd"/>
      <w:r>
        <w:rPr>
          <w:b/>
          <w:bCs/>
          <w:sz w:val="20"/>
          <w:szCs w:val="20"/>
          <w:lang w:val="en-GB"/>
        </w:rPr>
        <w:t xml:space="preserve"> and non-</w:t>
      </w:r>
      <w:proofErr w:type="spellStart"/>
      <w:r>
        <w:rPr>
          <w:b/>
          <w:bCs/>
          <w:sz w:val="20"/>
          <w:szCs w:val="20"/>
          <w:lang w:val="en-GB"/>
        </w:rPr>
        <w:t>RedCap</w:t>
      </w:r>
      <w:proofErr w:type="spellEnd"/>
      <w:r>
        <w:rPr>
          <w:b/>
          <w:bCs/>
          <w:sz w:val="20"/>
          <w:szCs w:val="20"/>
          <w:lang w:val="en-GB"/>
        </w:rPr>
        <w:t xml:space="preserve"> UE.</w:t>
      </w:r>
    </w:p>
    <w:p w14:paraId="23AF0B6C" w14:textId="54B58005" w:rsidR="00755315" w:rsidRPr="0090478D" w:rsidRDefault="00755315" w:rsidP="0090478D">
      <w:pPr>
        <w:jc w:val="both"/>
        <w:rPr>
          <w:rFonts w:eastAsia="Malgun Gothic"/>
          <w:b/>
          <w:bCs/>
          <w:sz w:val="20"/>
          <w:szCs w:val="20"/>
          <w:lang w:eastAsia="ko-KR"/>
        </w:rPr>
      </w:pPr>
    </w:p>
    <w:p w14:paraId="74539308" w14:textId="77777777" w:rsidR="00807BD2" w:rsidRDefault="00807BD2" w:rsidP="00807BD2">
      <w:pPr>
        <w:jc w:val="both"/>
        <w:rPr>
          <w:sz w:val="20"/>
          <w:szCs w:val="20"/>
          <w:lang w:val="en-GB"/>
        </w:rPr>
      </w:pPr>
      <w:r>
        <w:rPr>
          <w:b/>
          <w:bCs/>
          <w:sz w:val="20"/>
          <w:szCs w:val="20"/>
          <w:u w:val="single"/>
          <w:lang w:val="en-GB"/>
        </w:rPr>
        <w:t>Proposal 7</w:t>
      </w:r>
      <w:r>
        <w:rPr>
          <w:b/>
          <w:bCs/>
          <w:sz w:val="20"/>
          <w:szCs w:val="20"/>
          <w:lang w:val="en-GB"/>
        </w:rPr>
        <w:t xml:space="preserve">: Conclude that the “One-Sided” Shifted Channel Edge enhancement to Proposal 5 and Proposal 6 approach is feasible to enable Outer RB allocation MPR reduction for </w:t>
      </w:r>
      <w:proofErr w:type="spellStart"/>
      <w:r>
        <w:rPr>
          <w:b/>
          <w:bCs/>
          <w:sz w:val="20"/>
          <w:szCs w:val="20"/>
          <w:lang w:val="en-GB"/>
        </w:rPr>
        <w:t>RedCap</w:t>
      </w:r>
      <w:proofErr w:type="spellEnd"/>
      <w:r>
        <w:rPr>
          <w:b/>
          <w:bCs/>
          <w:sz w:val="20"/>
          <w:szCs w:val="20"/>
          <w:lang w:val="en-GB"/>
        </w:rPr>
        <w:t xml:space="preserve"> and non-</w:t>
      </w:r>
      <w:proofErr w:type="spellStart"/>
      <w:r>
        <w:rPr>
          <w:b/>
          <w:bCs/>
          <w:sz w:val="20"/>
          <w:szCs w:val="20"/>
          <w:lang w:val="en-GB"/>
        </w:rPr>
        <w:t>RedCap</w:t>
      </w:r>
      <w:proofErr w:type="spellEnd"/>
      <w:r>
        <w:rPr>
          <w:b/>
          <w:bCs/>
          <w:sz w:val="20"/>
          <w:szCs w:val="20"/>
          <w:lang w:val="en-GB"/>
        </w:rPr>
        <w:t xml:space="preserve"> UE, when UE channel bandwidth is at one edge of the operator’s spectrum block. The maximum partial RB allocation for Outer RB allocation can be further </w:t>
      </w:r>
      <w:proofErr w:type="spellStart"/>
      <w:r>
        <w:rPr>
          <w:b/>
          <w:bCs/>
          <w:sz w:val="20"/>
          <w:szCs w:val="20"/>
          <w:lang w:val="en-GB"/>
        </w:rPr>
        <w:t>analyzed</w:t>
      </w:r>
      <w:proofErr w:type="spellEnd"/>
      <w:r>
        <w:rPr>
          <w:b/>
          <w:bCs/>
          <w:sz w:val="20"/>
          <w:szCs w:val="20"/>
          <w:lang w:val="en-GB"/>
        </w:rPr>
        <w:t>.</w:t>
      </w:r>
    </w:p>
    <w:p w14:paraId="51FD1516" w14:textId="77777777" w:rsidR="00755315" w:rsidRPr="00807BD2" w:rsidRDefault="00755315" w:rsidP="0090478D">
      <w:pPr>
        <w:jc w:val="both"/>
        <w:rPr>
          <w:rFonts w:eastAsia="Malgun Gothic"/>
          <w:b/>
          <w:bCs/>
          <w:sz w:val="20"/>
          <w:szCs w:val="20"/>
          <w:lang w:val="en-GB" w:eastAsia="ko-KR"/>
        </w:rPr>
      </w:pPr>
    </w:p>
    <w:p w14:paraId="4E793D31" w14:textId="3D908252" w:rsidR="00A550BE" w:rsidRDefault="00A550BE" w:rsidP="00A550BE">
      <w:pPr>
        <w:jc w:val="both"/>
        <w:rPr>
          <w:b/>
          <w:bCs/>
          <w:sz w:val="20"/>
          <w:szCs w:val="20"/>
          <w:lang w:val="en-GB"/>
        </w:rPr>
      </w:pPr>
      <w:r>
        <w:rPr>
          <w:b/>
          <w:bCs/>
          <w:sz w:val="20"/>
          <w:szCs w:val="20"/>
          <w:u w:val="single"/>
          <w:lang w:val="en-GB"/>
        </w:rPr>
        <w:t xml:space="preserve">Proposal </w:t>
      </w:r>
      <w:r w:rsidR="00BE1EB6">
        <w:rPr>
          <w:b/>
          <w:bCs/>
          <w:sz w:val="20"/>
          <w:szCs w:val="20"/>
          <w:u w:val="single"/>
          <w:lang w:val="en-GB"/>
        </w:rPr>
        <w:t>8</w:t>
      </w:r>
      <w:r>
        <w:rPr>
          <w:b/>
          <w:bCs/>
          <w:sz w:val="20"/>
          <w:szCs w:val="20"/>
          <w:lang w:val="en-GB"/>
        </w:rPr>
        <w:t>: For the non-</w:t>
      </w:r>
      <w:proofErr w:type="spellStart"/>
      <w:r>
        <w:rPr>
          <w:b/>
          <w:bCs/>
          <w:sz w:val="20"/>
          <w:szCs w:val="20"/>
          <w:lang w:val="en-GB"/>
        </w:rPr>
        <w:t>RedCap</w:t>
      </w:r>
      <w:proofErr w:type="spellEnd"/>
      <w:r>
        <w:rPr>
          <w:b/>
          <w:bCs/>
          <w:sz w:val="20"/>
          <w:szCs w:val="20"/>
          <w:lang w:val="en-GB"/>
        </w:rPr>
        <w:t xml:space="preserve"> UE, study further the following aspects for the shifted channel edge approach:</w:t>
      </w:r>
    </w:p>
    <w:p w14:paraId="1C2D5DB7" w14:textId="77777777" w:rsidR="00A550BE" w:rsidRDefault="00A550BE" w:rsidP="00A550BE">
      <w:pPr>
        <w:pStyle w:val="af4"/>
        <w:numPr>
          <w:ilvl w:val="0"/>
          <w:numId w:val="58"/>
        </w:numPr>
        <w:jc w:val="both"/>
        <w:rPr>
          <w:b/>
          <w:bCs/>
          <w:sz w:val="20"/>
          <w:szCs w:val="20"/>
          <w:lang w:val="en-GB"/>
        </w:rPr>
      </w:pPr>
      <w:r>
        <w:rPr>
          <w:b/>
          <w:bCs/>
          <w:sz w:val="20"/>
          <w:szCs w:val="20"/>
          <w:lang w:val="en-GB"/>
        </w:rPr>
        <w:t>Which Tx emissions requirements framework would apply for Wider Channel Bandwidth &gt;100MHz?</w:t>
      </w:r>
    </w:p>
    <w:p w14:paraId="1370F1F3" w14:textId="77777777" w:rsidR="00A550BE" w:rsidRDefault="00A550BE" w:rsidP="00A550BE">
      <w:pPr>
        <w:pStyle w:val="af4"/>
        <w:numPr>
          <w:ilvl w:val="0"/>
          <w:numId w:val="58"/>
        </w:numPr>
        <w:jc w:val="both"/>
        <w:rPr>
          <w:rFonts w:eastAsia="新細明體"/>
          <w:lang w:val="en-GB"/>
        </w:rPr>
      </w:pPr>
      <w:r>
        <w:rPr>
          <w:b/>
          <w:bCs/>
          <w:sz w:val="20"/>
          <w:szCs w:val="20"/>
          <w:lang w:val="en-GB"/>
        </w:rPr>
        <w:t xml:space="preserve">Whether the CBW/2 shift from the channel edge proposed for </w:t>
      </w:r>
      <w:proofErr w:type="spellStart"/>
      <w:r>
        <w:rPr>
          <w:b/>
          <w:bCs/>
          <w:sz w:val="20"/>
          <w:szCs w:val="20"/>
          <w:lang w:val="en-GB"/>
        </w:rPr>
        <w:t>RedCap</w:t>
      </w:r>
      <w:proofErr w:type="spellEnd"/>
      <w:r>
        <w:rPr>
          <w:b/>
          <w:bCs/>
          <w:sz w:val="20"/>
          <w:szCs w:val="20"/>
          <w:lang w:val="en-GB"/>
        </w:rPr>
        <w:t xml:space="preserve"> also scales in exactly the same way for larger UE channel bandwidths such as 80-100MHz.</w:t>
      </w:r>
    </w:p>
    <w:p w14:paraId="38A39E7E" w14:textId="53B8301E" w:rsidR="004D6C7F" w:rsidRPr="00F71F2D" w:rsidRDefault="007B484D" w:rsidP="00341FC7">
      <w:pPr>
        <w:pStyle w:val="1"/>
        <w:numPr>
          <w:ilvl w:val="0"/>
          <w:numId w:val="0"/>
        </w:numPr>
        <w:ind w:left="425" w:hanging="425"/>
        <w:jc w:val="both"/>
        <w:rPr>
          <w:rFonts w:cs="Arial"/>
        </w:rPr>
      </w:pPr>
      <w:r>
        <w:rPr>
          <w:rFonts w:cs="Arial"/>
        </w:rPr>
        <w:t>6</w:t>
      </w:r>
      <w:r w:rsidR="004D6C7F" w:rsidRPr="00F71F2D">
        <w:rPr>
          <w:rFonts w:cs="Arial"/>
        </w:rPr>
        <w:tab/>
      </w:r>
      <w:r w:rsidR="00593015">
        <w:rPr>
          <w:rFonts w:cs="Arial"/>
        </w:rPr>
        <w:t>Reference</w:t>
      </w:r>
      <w:r>
        <w:rPr>
          <w:rFonts w:cs="Arial"/>
        </w:rPr>
        <w:t>s</w:t>
      </w:r>
    </w:p>
    <w:p w14:paraId="3620C536" w14:textId="6BA8FC53" w:rsidR="002F11D1" w:rsidRPr="0090478D" w:rsidRDefault="00BB7F22" w:rsidP="00901276">
      <w:pPr>
        <w:numPr>
          <w:ilvl w:val="0"/>
          <w:numId w:val="3"/>
        </w:numPr>
        <w:spacing w:after="120"/>
        <w:ind w:left="357" w:hanging="357"/>
        <w:jc w:val="both"/>
        <w:rPr>
          <w:rFonts w:eastAsiaTheme="minorEastAsia"/>
          <w:sz w:val="20"/>
          <w:szCs w:val="20"/>
        </w:rPr>
      </w:pPr>
      <w:r w:rsidRPr="00BB7F22">
        <w:rPr>
          <w:sz w:val="20"/>
          <w:szCs w:val="20"/>
        </w:rPr>
        <w:t>RP-240828</w:t>
      </w:r>
      <w:r w:rsidR="000D2243" w:rsidRPr="00A21E9E">
        <w:rPr>
          <w:sz w:val="20"/>
          <w:szCs w:val="20"/>
        </w:rPr>
        <w:t>, “</w:t>
      </w:r>
      <w:r w:rsidR="00A56A9F" w:rsidRPr="00A56A9F">
        <w:rPr>
          <w:sz w:val="20"/>
          <w:szCs w:val="20"/>
        </w:rPr>
        <w:t>New WID: UE RF enhancements for NR FR1/FR2 and EN-DC, Phase 4</w:t>
      </w:r>
      <w:r w:rsidR="000D2243" w:rsidRPr="00A21E9E">
        <w:rPr>
          <w:sz w:val="20"/>
          <w:szCs w:val="20"/>
        </w:rPr>
        <w:t xml:space="preserve">”, </w:t>
      </w:r>
      <w:r w:rsidR="00A56A9F" w:rsidRPr="00A56A9F">
        <w:rPr>
          <w:sz w:val="20"/>
          <w:szCs w:val="20"/>
        </w:rPr>
        <w:t>Huawei</w:t>
      </w:r>
      <w:r w:rsidR="000D2243" w:rsidRPr="00A21E9E">
        <w:rPr>
          <w:sz w:val="20"/>
          <w:szCs w:val="20"/>
        </w:rPr>
        <w:t>.</w:t>
      </w:r>
    </w:p>
    <w:p w14:paraId="4CE4F41D" w14:textId="29BB116C" w:rsidR="000B7FBB" w:rsidRPr="00901276" w:rsidRDefault="000B7FBB" w:rsidP="00901276">
      <w:pPr>
        <w:numPr>
          <w:ilvl w:val="0"/>
          <w:numId w:val="3"/>
        </w:numPr>
        <w:spacing w:after="120"/>
        <w:ind w:left="357" w:hanging="357"/>
        <w:jc w:val="both"/>
        <w:rPr>
          <w:rFonts w:eastAsiaTheme="minorEastAsia"/>
          <w:sz w:val="20"/>
          <w:szCs w:val="20"/>
        </w:rPr>
      </w:pPr>
      <w:r>
        <w:rPr>
          <w:sz w:val="20"/>
          <w:szCs w:val="20"/>
        </w:rPr>
        <w:t>3GPP TS 38.101-1</w:t>
      </w:r>
    </w:p>
    <w:p w14:paraId="08982E6F" w14:textId="33292F16" w:rsidR="00A550BE" w:rsidRPr="00E811B1" w:rsidRDefault="00A550BE" w:rsidP="00901276">
      <w:pPr>
        <w:numPr>
          <w:ilvl w:val="0"/>
          <w:numId w:val="3"/>
        </w:numPr>
        <w:spacing w:after="120"/>
        <w:ind w:left="357" w:hanging="357"/>
        <w:jc w:val="both"/>
        <w:rPr>
          <w:rFonts w:eastAsiaTheme="minorEastAsia"/>
          <w:sz w:val="20"/>
          <w:szCs w:val="20"/>
        </w:rPr>
      </w:pPr>
      <w:r>
        <w:rPr>
          <w:rFonts w:eastAsiaTheme="minorEastAsia"/>
          <w:sz w:val="20"/>
          <w:szCs w:val="20"/>
        </w:rPr>
        <w:t xml:space="preserve">R4-2405619, </w:t>
      </w:r>
      <w:r w:rsidRPr="00A550BE">
        <w:rPr>
          <w:rFonts w:eastAsiaTheme="minorEastAsia"/>
          <w:sz w:val="20"/>
          <w:szCs w:val="20"/>
        </w:rPr>
        <w:t>Discussion on power domain enhancement for NR single carrier</w:t>
      </w:r>
      <w:r>
        <w:rPr>
          <w:rFonts w:eastAsiaTheme="minorEastAsia"/>
          <w:sz w:val="20"/>
          <w:szCs w:val="20"/>
        </w:rPr>
        <w:t>, MediaTek (RAN4#110bis)</w:t>
      </w:r>
    </w:p>
    <w:sectPr w:rsidR="00A550BE" w:rsidRPr="00E811B1"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40DEC" w14:textId="77777777" w:rsidR="00B7456D" w:rsidRDefault="00B7456D">
      <w:r>
        <w:separator/>
      </w:r>
    </w:p>
  </w:endnote>
  <w:endnote w:type="continuationSeparator" w:id="0">
    <w:p w14:paraId="5D9A36A7" w14:textId="77777777" w:rsidR="00B7456D" w:rsidRDefault="00B74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altName w:val="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82799" w14:textId="77777777" w:rsidR="00B7456D" w:rsidRDefault="00B7456D">
      <w:r>
        <w:separator/>
      </w:r>
    </w:p>
  </w:footnote>
  <w:footnote w:type="continuationSeparator" w:id="0">
    <w:p w14:paraId="7E44AFC3" w14:textId="77777777" w:rsidR="00B7456D" w:rsidRDefault="00B74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B437D"/>
    <w:multiLevelType w:val="hybridMultilevel"/>
    <w:tmpl w:val="93FEE6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0F1C96"/>
    <w:multiLevelType w:val="hybridMultilevel"/>
    <w:tmpl w:val="067620EE"/>
    <w:lvl w:ilvl="0" w:tplc="A628F934">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3E57FB"/>
    <w:multiLevelType w:val="hybridMultilevel"/>
    <w:tmpl w:val="59CECBD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D638CCA8"/>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6F13AF"/>
    <w:multiLevelType w:val="hybridMultilevel"/>
    <w:tmpl w:val="8FBED8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5584A32"/>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28F73336"/>
    <w:multiLevelType w:val="hybridMultilevel"/>
    <w:tmpl w:val="95623EB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A4A0F48"/>
    <w:multiLevelType w:val="hybridMultilevel"/>
    <w:tmpl w:val="95A0A63C"/>
    <w:lvl w:ilvl="0" w:tplc="E154F1B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20" w15:restartNumberingAfterBreak="0">
    <w:nsid w:val="385F529D"/>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numFmt w:val="decimal"/>
      <w:lvlText w:val="o"/>
      <w:lvlJc w:val="left"/>
      <w:pPr>
        <w:ind w:left="1440" w:hanging="360"/>
      </w:pPr>
      <w:rPr>
        <w:rFonts w:ascii="Courier New" w:hAnsi="Courier New" w:cs="Courier New" w:hint="default"/>
      </w:rPr>
    </w:lvl>
    <w:lvl w:ilvl="2" w:tplc="08090005">
      <w:numFmt w:val="decimal"/>
      <w:lvlText w:val=""/>
      <w:lvlJc w:val="left"/>
      <w:pPr>
        <w:ind w:left="2160" w:hanging="360"/>
      </w:pPr>
      <w:rPr>
        <w:rFonts w:ascii="Wingdings" w:hAnsi="Wingdings" w:hint="default"/>
      </w:rPr>
    </w:lvl>
    <w:lvl w:ilvl="3" w:tplc="08090001">
      <w:numFmt w:val="decimal"/>
      <w:lvlText w:val=""/>
      <w:lvlJc w:val="left"/>
      <w:pPr>
        <w:ind w:left="2880" w:hanging="360"/>
      </w:pPr>
      <w:rPr>
        <w:rFonts w:ascii="Symbol" w:hAnsi="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hint="default"/>
      </w:rPr>
    </w:lvl>
    <w:lvl w:ilvl="6" w:tplc="08090001">
      <w:numFmt w:val="decimal"/>
      <w:lvlText w:val=""/>
      <w:lvlJc w:val="left"/>
      <w:pPr>
        <w:ind w:left="5040" w:hanging="360"/>
      </w:pPr>
      <w:rPr>
        <w:rFonts w:ascii="Symbol" w:hAnsi="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hint="default"/>
      </w:rPr>
    </w:lvl>
  </w:abstractNum>
  <w:abstractNum w:abstractNumId="21" w15:restartNumberingAfterBreak="0">
    <w:nsid w:val="48465662"/>
    <w:multiLevelType w:val="hybridMultilevel"/>
    <w:tmpl w:val="9FC8649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08090001">
      <w:start w:val="1"/>
      <w:numFmt w:val="bullet"/>
      <w:lvlText w:val=""/>
      <w:lvlJc w:val="left"/>
      <w:pPr>
        <w:ind w:left="1680"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54730B"/>
    <w:multiLevelType w:val="multilevel"/>
    <w:tmpl w:val="72E67D34"/>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D3510C"/>
    <w:multiLevelType w:val="multilevel"/>
    <w:tmpl w:val="0809001D"/>
    <w:numStyleLink w:val="Style1"/>
  </w:abstractNum>
  <w:abstractNum w:abstractNumId="27"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9"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30"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FB6268E"/>
    <w:multiLevelType w:val="hybridMultilevel"/>
    <w:tmpl w:val="B48267C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837710"/>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A03F89"/>
    <w:multiLevelType w:val="hybridMultilevel"/>
    <w:tmpl w:val="6F56D6B4"/>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3832855"/>
    <w:multiLevelType w:val="hybridMultilevel"/>
    <w:tmpl w:val="9042E0A4"/>
    <w:lvl w:ilvl="0" w:tplc="E166B9F6">
      <w:start w:val="4"/>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46923E8"/>
    <w:multiLevelType w:val="hybridMultilevel"/>
    <w:tmpl w:val="8BB64456"/>
    <w:lvl w:ilvl="0" w:tplc="3CB093B2">
      <w:start w:val="1"/>
      <w:numFmt w:val="bullet"/>
      <w:lvlText w:val=""/>
      <w:lvlJc w:val="left"/>
      <w:pPr>
        <w:ind w:left="420" w:hanging="420"/>
      </w:pPr>
      <w:rPr>
        <w:rFonts w:ascii="Symbol" w:hAnsi="Symbol" w:hint="default"/>
        <w:sz w:val="20"/>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848414C"/>
    <w:multiLevelType w:val="hybridMultilevel"/>
    <w:tmpl w:val="5FBC3C0E"/>
    <w:lvl w:ilvl="0" w:tplc="EC6A43D6">
      <w:start w:val="1"/>
      <w:numFmt w:val="bullet"/>
      <w:lvlText w:val="•"/>
      <w:lvlJc w:val="left"/>
      <w:pPr>
        <w:ind w:left="420" w:hanging="420"/>
      </w:pPr>
      <w:rPr>
        <w:rFonts w:ascii="Arial" w:hAnsi="Aria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415C62"/>
    <w:multiLevelType w:val="multilevel"/>
    <w:tmpl w:val="BF56CC42"/>
    <w:lvl w:ilvl="0">
      <w:start w:val="2"/>
      <w:numFmt w:val="decimal"/>
      <w:lvlText w:val="%1"/>
      <w:lvlJc w:val="left"/>
      <w:pPr>
        <w:ind w:left="540" w:hanging="540"/>
      </w:pPr>
      <w:rPr>
        <w:rFonts w:hint="default"/>
      </w:rPr>
    </w:lvl>
    <w:lvl w:ilvl="1">
      <w:start w:val="4"/>
      <w:numFmt w:val="decimal"/>
      <w:lvlText w:val="%1.%2"/>
      <w:lvlJc w:val="left"/>
      <w:pPr>
        <w:ind w:left="738" w:hanging="540"/>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674" w:hanging="108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430" w:hanging="144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3186" w:hanging="1800"/>
      </w:pPr>
      <w:rPr>
        <w:rFonts w:hint="default"/>
      </w:rPr>
    </w:lvl>
    <w:lvl w:ilvl="8">
      <w:start w:val="1"/>
      <w:numFmt w:val="decimal"/>
      <w:lvlText w:val="%1.%2.%3.%4.%5.%6.%7.%8.%9"/>
      <w:lvlJc w:val="left"/>
      <w:pPr>
        <w:ind w:left="3384" w:hanging="1800"/>
      </w:pPr>
      <w:rPr>
        <w:rFonts w:hint="default"/>
      </w:rPr>
    </w:lvl>
  </w:abstractNum>
  <w:abstractNum w:abstractNumId="4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16029332">
    <w:abstractNumId w:val="36"/>
  </w:num>
  <w:num w:numId="2" w16cid:durableId="2092390811">
    <w:abstractNumId w:val="19"/>
  </w:num>
  <w:num w:numId="3" w16cid:durableId="1314991369">
    <w:abstractNumId w:val="0"/>
  </w:num>
  <w:num w:numId="4" w16cid:durableId="429468579">
    <w:abstractNumId w:val="8"/>
  </w:num>
  <w:num w:numId="5" w16cid:durableId="954360967">
    <w:abstractNumId w:val="11"/>
  </w:num>
  <w:num w:numId="6" w16cid:durableId="2092963757">
    <w:abstractNumId w:val="35"/>
  </w:num>
  <w:num w:numId="7" w16cid:durableId="1704136472">
    <w:abstractNumId w:val="10"/>
  </w:num>
  <w:num w:numId="8" w16cid:durableId="1668748913">
    <w:abstractNumId w:val="38"/>
  </w:num>
  <w:num w:numId="9" w16cid:durableId="620385108">
    <w:abstractNumId w:val="37"/>
  </w:num>
  <w:num w:numId="10" w16cid:durableId="1933122516">
    <w:abstractNumId w:val="27"/>
  </w:num>
  <w:num w:numId="11" w16cid:durableId="154499334">
    <w:abstractNumId w:val="39"/>
  </w:num>
  <w:num w:numId="12" w16cid:durableId="2079553757">
    <w:abstractNumId w:val="45"/>
  </w:num>
  <w:num w:numId="13" w16cid:durableId="821430234">
    <w:abstractNumId w:val="25"/>
  </w:num>
  <w:num w:numId="14" w16cid:durableId="1939869365">
    <w:abstractNumId w:val="32"/>
  </w:num>
  <w:num w:numId="15" w16cid:durableId="1361467145">
    <w:abstractNumId w:val="14"/>
  </w:num>
  <w:num w:numId="16" w16cid:durableId="2138527274">
    <w:abstractNumId w:val="23"/>
  </w:num>
  <w:num w:numId="17" w16cid:durableId="1724717300">
    <w:abstractNumId w:val="9"/>
  </w:num>
  <w:num w:numId="18" w16cid:durableId="1463693047">
    <w:abstractNumId w:val="3"/>
  </w:num>
  <w:num w:numId="19" w16cid:durableId="910314981">
    <w:abstractNumId w:val="7"/>
  </w:num>
  <w:num w:numId="20" w16cid:durableId="2122989597">
    <w:abstractNumId w:val="43"/>
  </w:num>
  <w:num w:numId="21" w16cid:durableId="941494975">
    <w:abstractNumId w:val="24"/>
  </w:num>
  <w:num w:numId="22" w16cid:durableId="75592974">
    <w:abstractNumId w:val="30"/>
  </w:num>
  <w:num w:numId="23" w16cid:durableId="369308953">
    <w:abstractNumId w:val="28"/>
  </w:num>
  <w:num w:numId="24" w16cid:durableId="1605306200">
    <w:abstractNumId w:val="4"/>
  </w:num>
  <w:num w:numId="25" w16cid:durableId="1307200754">
    <w:abstractNumId w:val="18"/>
  </w:num>
  <w:num w:numId="26" w16cid:durableId="279805446">
    <w:abstractNumId w:val="18"/>
  </w:num>
  <w:num w:numId="27" w16cid:durableId="1658997522">
    <w:abstractNumId w:val="2"/>
  </w:num>
  <w:num w:numId="28" w16cid:durableId="1312056998">
    <w:abstractNumId w:val="6"/>
  </w:num>
  <w:num w:numId="29" w16cid:durableId="2111201411">
    <w:abstractNumId w:val="40"/>
  </w:num>
  <w:num w:numId="30" w16cid:durableId="7829594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97640876">
    <w:abstractNumId w:val="16"/>
  </w:num>
  <w:num w:numId="32" w16cid:durableId="1442264803">
    <w:abstractNumId w:val="22"/>
  </w:num>
  <w:num w:numId="33" w16cid:durableId="1063602216">
    <w:abstractNumId w:val="22"/>
  </w:num>
  <w:num w:numId="34" w16cid:durableId="231626805">
    <w:abstractNumId w:val="33"/>
  </w:num>
  <w:num w:numId="35" w16cid:durableId="766734713">
    <w:abstractNumId w:val="22"/>
  </w:num>
  <w:num w:numId="36" w16cid:durableId="1698849918">
    <w:abstractNumId w:val="33"/>
    <w:lvlOverride w:ilvl="0">
      <w:startOverride w:val="1"/>
    </w:lvlOverride>
    <w:lvlOverride w:ilvl="1"/>
    <w:lvlOverride w:ilvl="2"/>
    <w:lvlOverride w:ilvl="3"/>
    <w:lvlOverride w:ilvl="4"/>
    <w:lvlOverride w:ilvl="5"/>
    <w:lvlOverride w:ilvl="6"/>
    <w:lvlOverride w:ilvl="7"/>
    <w:lvlOverride w:ilvl="8"/>
  </w:num>
  <w:num w:numId="37" w16cid:durableId="20205944">
    <w:abstractNumId w:val="1"/>
  </w:num>
  <w:num w:numId="38" w16cid:durableId="1124033248">
    <w:abstractNumId w:val="44"/>
  </w:num>
  <w:num w:numId="39" w16cid:durableId="1098451008">
    <w:abstractNumId w:val="6"/>
  </w:num>
  <w:num w:numId="40" w16cid:durableId="18167366">
    <w:abstractNumId w:val="5"/>
  </w:num>
  <w:num w:numId="41" w16cid:durableId="1879854659">
    <w:abstractNumId w:val="5"/>
  </w:num>
  <w:num w:numId="42" w16cid:durableId="1526165564">
    <w:abstractNumId w:val="17"/>
  </w:num>
  <w:num w:numId="43" w16cid:durableId="1115099438">
    <w:abstractNumId w:val="26"/>
  </w:num>
  <w:num w:numId="44" w16cid:durableId="1274288405">
    <w:abstractNumId w:val="20"/>
  </w:num>
  <w:num w:numId="45" w16cid:durableId="14937149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55777857">
    <w:abstractNumId w:val="6"/>
  </w:num>
  <w:num w:numId="47" w16cid:durableId="1537160208">
    <w:abstractNumId w:val="15"/>
  </w:num>
  <w:num w:numId="48" w16cid:durableId="1615092870">
    <w:abstractNumId w:val="34"/>
  </w:num>
  <w:num w:numId="49" w16cid:durableId="524252128">
    <w:abstractNumId w:val="41"/>
  </w:num>
  <w:num w:numId="50" w16cid:durableId="1553424608">
    <w:abstractNumId w:val="31"/>
  </w:num>
  <w:num w:numId="51" w16cid:durableId="939604508">
    <w:abstractNumId w:val="42"/>
  </w:num>
  <w:num w:numId="52" w16cid:durableId="1424719682">
    <w:abstractNumId w:val="41"/>
  </w:num>
  <w:num w:numId="53" w16cid:durableId="2075662688">
    <w:abstractNumId w:val="13"/>
  </w:num>
  <w:num w:numId="54" w16cid:durableId="1801143898">
    <w:abstractNumId w:val="29"/>
  </w:num>
  <w:num w:numId="55" w16cid:durableId="1528785584">
    <w:abstractNumId w:val="21"/>
  </w:num>
  <w:num w:numId="56" w16cid:durableId="1298029470">
    <w:abstractNumId w:val="21"/>
  </w:num>
  <w:num w:numId="57" w16cid:durableId="1177840128">
    <w:abstractNumId w:val="12"/>
  </w:num>
  <w:num w:numId="58" w16cid:durableId="2132091051">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D0A"/>
    <w:rsid w:val="00002D71"/>
    <w:rsid w:val="00003374"/>
    <w:rsid w:val="00003417"/>
    <w:rsid w:val="0000374D"/>
    <w:rsid w:val="000041E0"/>
    <w:rsid w:val="000043F8"/>
    <w:rsid w:val="00004781"/>
    <w:rsid w:val="00004BFD"/>
    <w:rsid w:val="00004F47"/>
    <w:rsid w:val="00006B6C"/>
    <w:rsid w:val="0000781A"/>
    <w:rsid w:val="0000797A"/>
    <w:rsid w:val="00007F1B"/>
    <w:rsid w:val="00010B90"/>
    <w:rsid w:val="00010CA0"/>
    <w:rsid w:val="00011229"/>
    <w:rsid w:val="00011754"/>
    <w:rsid w:val="00011CF9"/>
    <w:rsid w:val="00012824"/>
    <w:rsid w:val="00013230"/>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2022E"/>
    <w:rsid w:val="00020273"/>
    <w:rsid w:val="000204D4"/>
    <w:rsid w:val="000213C8"/>
    <w:rsid w:val="000220E8"/>
    <w:rsid w:val="000222E9"/>
    <w:rsid w:val="00022722"/>
    <w:rsid w:val="00022766"/>
    <w:rsid w:val="00023666"/>
    <w:rsid w:val="0002377D"/>
    <w:rsid w:val="00023B82"/>
    <w:rsid w:val="00023C88"/>
    <w:rsid w:val="00023D9C"/>
    <w:rsid w:val="00023E96"/>
    <w:rsid w:val="00024E63"/>
    <w:rsid w:val="00024EAF"/>
    <w:rsid w:val="000259EE"/>
    <w:rsid w:val="0002690B"/>
    <w:rsid w:val="00026B16"/>
    <w:rsid w:val="00027504"/>
    <w:rsid w:val="00027890"/>
    <w:rsid w:val="00027C5A"/>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4B2"/>
    <w:rsid w:val="00036A01"/>
    <w:rsid w:val="00036DF7"/>
    <w:rsid w:val="00037039"/>
    <w:rsid w:val="0003747C"/>
    <w:rsid w:val="0003776F"/>
    <w:rsid w:val="00037B2C"/>
    <w:rsid w:val="000400DE"/>
    <w:rsid w:val="00040E69"/>
    <w:rsid w:val="00040FD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267"/>
    <w:rsid w:val="00074A2A"/>
    <w:rsid w:val="000757DE"/>
    <w:rsid w:val="00075ADC"/>
    <w:rsid w:val="00076349"/>
    <w:rsid w:val="00076423"/>
    <w:rsid w:val="000765BD"/>
    <w:rsid w:val="00076791"/>
    <w:rsid w:val="0007684A"/>
    <w:rsid w:val="00077334"/>
    <w:rsid w:val="00077783"/>
    <w:rsid w:val="00077A1B"/>
    <w:rsid w:val="000800AD"/>
    <w:rsid w:val="0008082B"/>
    <w:rsid w:val="000813C0"/>
    <w:rsid w:val="00081B67"/>
    <w:rsid w:val="00082359"/>
    <w:rsid w:val="00082B31"/>
    <w:rsid w:val="000838C9"/>
    <w:rsid w:val="0008397C"/>
    <w:rsid w:val="00083AC5"/>
    <w:rsid w:val="000842C6"/>
    <w:rsid w:val="000844D2"/>
    <w:rsid w:val="00084A5C"/>
    <w:rsid w:val="00084E8B"/>
    <w:rsid w:val="0008512E"/>
    <w:rsid w:val="00085289"/>
    <w:rsid w:val="000854BB"/>
    <w:rsid w:val="0008573F"/>
    <w:rsid w:val="00085832"/>
    <w:rsid w:val="00085A3A"/>
    <w:rsid w:val="000861FB"/>
    <w:rsid w:val="00086B5A"/>
    <w:rsid w:val="0008720F"/>
    <w:rsid w:val="000873BD"/>
    <w:rsid w:val="00087E54"/>
    <w:rsid w:val="00087F88"/>
    <w:rsid w:val="0009009D"/>
    <w:rsid w:val="0009013B"/>
    <w:rsid w:val="000908AC"/>
    <w:rsid w:val="000909D7"/>
    <w:rsid w:val="00090E45"/>
    <w:rsid w:val="000924E0"/>
    <w:rsid w:val="00092B75"/>
    <w:rsid w:val="00092E8D"/>
    <w:rsid w:val="00092F75"/>
    <w:rsid w:val="000932B9"/>
    <w:rsid w:val="00093A84"/>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E10"/>
    <w:rsid w:val="000A737E"/>
    <w:rsid w:val="000A7DB4"/>
    <w:rsid w:val="000B0093"/>
    <w:rsid w:val="000B044C"/>
    <w:rsid w:val="000B05D6"/>
    <w:rsid w:val="000B0691"/>
    <w:rsid w:val="000B0CD8"/>
    <w:rsid w:val="000B1111"/>
    <w:rsid w:val="000B14AB"/>
    <w:rsid w:val="000B2251"/>
    <w:rsid w:val="000B2E50"/>
    <w:rsid w:val="000B3130"/>
    <w:rsid w:val="000B3306"/>
    <w:rsid w:val="000B3659"/>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6F5"/>
    <w:rsid w:val="000B7B3A"/>
    <w:rsid w:val="000B7FBB"/>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394"/>
    <w:rsid w:val="000D04B5"/>
    <w:rsid w:val="000D1172"/>
    <w:rsid w:val="000D11E1"/>
    <w:rsid w:val="000D1289"/>
    <w:rsid w:val="000D16DC"/>
    <w:rsid w:val="000D1F06"/>
    <w:rsid w:val="000D209B"/>
    <w:rsid w:val="000D21B5"/>
    <w:rsid w:val="000D2243"/>
    <w:rsid w:val="000D2459"/>
    <w:rsid w:val="000D281A"/>
    <w:rsid w:val="000D2854"/>
    <w:rsid w:val="000D3811"/>
    <w:rsid w:val="000D43D7"/>
    <w:rsid w:val="000D4640"/>
    <w:rsid w:val="000D4FC7"/>
    <w:rsid w:val="000D50BD"/>
    <w:rsid w:val="000D5324"/>
    <w:rsid w:val="000D5335"/>
    <w:rsid w:val="000D5CD9"/>
    <w:rsid w:val="000D60AB"/>
    <w:rsid w:val="000D6329"/>
    <w:rsid w:val="000D64D4"/>
    <w:rsid w:val="000D6725"/>
    <w:rsid w:val="000D68FB"/>
    <w:rsid w:val="000D69A3"/>
    <w:rsid w:val="000D6D18"/>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5FB8"/>
    <w:rsid w:val="000F7B5C"/>
    <w:rsid w:val="00100015"/>
    <w:rsid w:val="00100483"/>
    <w:rsid w:val="001005F8"/>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120"/>
    <w:rsid w:val="0012736C"/>
    <w:rsid w:val="001302B5"/>
    <w:rsid w:val="00130E9C"/>
    <w:rsid w:val="001317FC"/>
    <w:rsid w:val="001320DF"/>
    <w:rsid w:val="0013277F"/>
    <w:rsid w:val="00132CFB"/>
    <w:rsid w:val="001332DD"/>
    <w:rsid w:val="00133712"/>
    <w:rsid w:val="00133DF4"/>
    <w:rsid w:val="00133E10"/>
    <w:rsid w:val="001343E5"/>
    <w:rsid w:val="00134602"/>
    <w:rsid w:val="00134CBC"/>
    <w:rsid w:val="00134D3B"/>
    <w:rsid w:val="00134D6C"/>
    <w:rsid w:val="00134E1F"/>
    <w:rsid w:val="00135112"/>
    <w:rsid w:val="0013517C"/>
    <w:rsid w:val="001356BC"/>
    <w:rsid w:val="00135B66"/>
    <w:rsid w:val="00135D3C"/>
    <w:rsid w:val="00136299"/>
    <w:rsid w:val="00136BB7"/>
    <w:rsid w:val="00136C79"/>
    <w:rsid w:val="00137332"/>
    <w:rsid w:val="00137A47"/>
    <w:rsid w:val="00140742"/>
    <w:rsid w:val="00140807"/>
    <w:rsid w:val="00140A17"/>
    <w:rsid w:val="00140D14"/>
    <w:rsid w:val="00141509"/>
    <w:rsid w:val="0014190B"/>
    <w:rsid w:val="00142BF6"/>
    <w:rsid w:val="00143948"/>
    <w:rsid w:val="00144D51"/>
    <w:rsid w:val="00145D31"/>
    <w:rsid w:val="00147DD8"/>
    <w:rsid w:val="00150293"/>
    <w:rsid w:val="00150373"/>
    <w:rsid w:val="001523A7"/>
    <w:rsid w:val="00152674"/>
    <w:rsid w:val="0015293F"/>
    <w:rsid w:val="00152D10"/>
    <w:rsid w:val="00153439"/>
    <w:rsid w:val="001541C7"/>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6A4"/>
    <w:rsid w:val="0017573D"/>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71F2"/>
    <w:rsid w:val="00187B97"/>
    <w:rsid w:val="001905E7"/>
    <w:rsid w:val="00190A06"/>
    <w:rsid w:val="00191854"/>
    <w:rsid w:val="0019231E"/>
    <w:rsid w:val="001931BB"/>
    <w:rsid w:val="001936D0"/>
    <w:rsid w:val="0019391F"/>
    <w:rsid w:val="001945B4"/>
    <w:rsid w:val="001954E6"/>
    <w:rsid w:val="001955C0"/>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C"/>
    <w:rsid w:val="001A38BF"/>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3832"/>
    <w:rsid w:val="001B4076"/>
    <w:rsid w:val="001B41BD"/>
    <w:rsid w:val="001B4826"/>
    <w:rsid w:val="001B4E50"/>
    <w:rsid w:val="001B5B3B"/>
    <w:rsid w:val="001B5DF6"/>
    <w:rsid w:val="001B60B4"/>
    <w:rsid w:val="001B6516"/>
    <w:rsid w:val="001B6ED4"/>
    <w:rsid w:val="001B70C9"/>
    <w:rsid w:val="001B70E7"/>
    <w:rsid w:val="001B734B"/>
    <w:rsid w:val="001B7CCB"/>
    <w:rsid w:val="001B7D8D"/>
    <w:rsid w:val="001C0061"/>
    <w:rsid w:val="001C00D7"/>
    <w:rsid w:val="001C067E"/>
    <w:rsid w:val="001C0DBB"/>
    <w:rsid w:val="001C0F8B"/>
    <w:rsid w:val="001C11CB"/>
    <w:rsid w:val="001C152E"/>
    <w:rsid w:val="001C1967"/>
    <w:rsid w:val="001C1B3C"/>
    <w:rsid w:val="001C2293"/>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2531"/>
    <w:rsid w:val="001D2E8C"/>
    <w:rsid w:val="001D30A0"/>
    <w:rsid w:val="001D33A7"/>
    <w:rsid w:val="001D3F6C"/>
    <w:rsid w:val="001D47B2"/>
    <w:rsid w:val="001D5368"/>
    <w:rsid w:val="001D53C6"/>
    <w:rsid w:val="001D5541"/>
    <w:rsid w:val="001D5888"/>
    <w:rsid w:val="001D6A35"/>
    <w:rsid w:val="001D6C6B"/>
    <w:rsid w:val="001D6E24"/>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3044"/>
    <w:rsid w:val="001E32EE"/>
    <w:rsid w:val="001E3442"/>
    <w:rsid w:val="001E4328"/>
    <w:rsid w:val="001E487C"/>
    <w:rsid w:val="001E4CB9"/>
    <w:rsid w:val="001E5B27"/>
    <w:rsid w:val="001E5B8F"/>
    <w:rsid w:val="001E604A"/>
    <w:rsid w:val="001E69F6"/>
    <w:rsid w:val="001E7523"/>
    <w:rsid w:val="001E7940"/>
    <w:rsid w:val="001F0168"/>
    <w:rsid w:val="001F0DA9"/>
    <w:rsid w:val="001F22A7"/>
    <w:rsid w:val="001F2518"/>
    <w:rsid w:val="001F2850"/>
    <w:rsid w:val="001F4810"/>
    <w:rsid w:val="001F4AD3"/>
    <w:rsid w:val="001F4FB2"/>
    <w:rsid w:val="001F4FE3"/>
    <w:rsid w:val="001F4FFB"/>
    <w:rsid w:val="001F5229"/>
    <w:rsid w:val="001F642D"/>
    <w:rsid w:val="001F74A5"/>
    <w:rsid w:val="001F762A"/>
    <w:rsid w:val="001F76AF"/>
    <w:rsid w:val="001F78D1"/>
    <w:rsid w:val="00200605"/>
    <w:rsid w:val="002006E3"/>
    <w:rsid w:val="0020079B"/>
    <w:rsid w:val="00200A94"/>
    <w:rsid w:val="00200DE1"/>
    <w:rsid w:val="00201516"/>
    <w:rsid w:val="00201579"/>
    <w:rsid w:val="00204657"/>
    <w:rsid w:val="00204DB1"/>
    <w:rsid w:val="002060C1"/>
    <w:rsid w:val="0020667C"/>
    <w:rsid w:val="002068F7"/>
    <w:rsid w:val="00206D2D"/>
    <w:rsid w:val="002071D1"/>
    <w:rsid w:val="0020738F"/>
    <w:rsid w:val="002076E7"/>
    <w:rsid w:val="0020791F"/>
    <w:rsid w:val="00207D0E"/>
    <w:rsid w:val="002103F2"/>
    <w:rsid w:val="00210505"/>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BE3"/>
    <w:rsid w:val="00223F98"/>
    <w:rsid w:val="0022443D"/>
    <w:rsid w:val="0022452C"/>
    <w:rsid w:val="00224F85"/>
    <w:rsid w:val="002251C4"/>
    <w:rsid w:val="002256F8"/>
    <w:rsid w:val="002257BD"/>
    <w:rsid w:val="00225A57"/>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531"/>
    <w:rsid w:val="00232725"/>
    <w:rsid w:val="00232D2C"/>
    <w:rsid w:val="00232E9A"/>
    <w:rsid w:val="002337E9"/>
    <w:rsid w:val="00233FB1"/>
    <w:rsid w:val="00234127"/>
    <w:rsid w:val="0023419B"/>
    <w:rsid w:val="00234B1F"/>
    <w:rsid w:val="0023584F"/>
    <w:rsid w:val="002359D6"/>
    <w:rsid w:val="00235F21"/>
    <w:rsid w:val="00235F22"/>
    <w:rsid w:val="002360BC"/>
    <w:rsid w:val="002363EC"/>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58B"/>
    <w:rsid w:val="00251AE3"/>
    <w:rsid w:val="0025216B"/>
    <w:rsid w:val="002523AF"/>
    <w:rsid w:val="00252581"/>
    <w:rsid w:val="00252710"/>
    <w:rsid w:val="0025375D"/>
    <w:rsid w:val="00253B28"/>
    <w:rsid w:val="0025466A"/>
    <w:rsid w:val="00254A03"/>
    <w:rsid w:val="00254A73"/>
    <w:rsid w:val="00254B2B"/>
    <w:rsid w:val="00254CEE"/>
    <w:rsid w:val="002555C7"/>
    <w:rsid w:val="00255AAD"/>
    <w:rsid w:val="00255E9F"/>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3601"/>
    <w:rsid w:val="002639C3"/>
    <w:rsid w:val="002639E5"/>
    <w:rsid w:val="00263BE4"/>
    <w:rsid w:val="002648EB"/>
    <w:rsid w:val="00265677"/>
    <w:rsid w:val="00266193"/>
    <w:rsid w:val="00266476"/>
    <w:rsid w:val="00267C16"/>
    <w:rsid w:val="00267DEE"/>
    <w:rsid w:val="00270022"/>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32"/>
    <w:rsid w:val="002766FF"/>
    <w:rsid w:val="00277112"/>
    <w:rsid w:val="00280856"/>
    <w:rsid w:val="00281432"/>
    <w:rsid w:val="002815D7"/>
    <w:rsid w:val="0028162A"/>
    <w:rsid w:val="0028221F"/>
    <w:rsid w:val="0028306D"/>
    <w:rsid w:val="0028324F"/>
    <w:rsid w:val="0028367E"/>
    <w:rsid w:val="002837F0"/>
    <w:rsid w:val="00283964"/>
    <w:rsid w:val="00283D88"/>
    <w:rsid w:val="00283EA7"/>
    <w:rsid w:val="00284627"/>
    <w:rsid w:val="00284D6D"/>
    <w:rsid w:val="002856D4"/>
    <w:rsid w:val="0028611F"/>
    <w:rsid w:val="002861F2"/>
    <w:rsid w:val="00287317"/>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A5"/>
    <w:rsid w:val="002965DC"/>
    <w:rsid w:val="00296D04"/>
    <w:rsid w:val="00296FAA"/>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AE8"/>
    <w:rsid w:val="002D18EF"/>
    <w:rsid w:val="002D2145"/>
    <w:rsid w:val="002D21FD"/>
    <w:rsid w:val="002D2A08"/>
    <w:rsid w:val="002D3038"/>
    <w:rsid w:val="002D3076"/>
    <w:rsid w:val="002D3652"/>
    <w:rsid w:val="002D36D8"/>
    <w:rsid w:val="002D37D7"/>
    <w:rsid w:val="002D3ED8"/>
    <w:rsid w:val="002D49C1"/>
    <w:rsid w:val="002D52A5"/>
    <w:rsid w:val="002D5308"/>
    <w:rsid w:val="002D566E"/>
    <w:rsid w:val="002D5B9F"/>
    <w:rsid w:val="002D7347"/>
    <w:rsid w:val="002D739A"/>
    <w:rsid w:val="002D77D9"/>
    <w:rsid w:val="002D7B17"/>
    <w:rsid w:val="002E043F"/>
    <w:rsid w:val="002E1FD0"/>
    <w:rsid w:val="002E3C7B"/>
    <w:rsid w:val="002E4FF0"/>
    <w:rsid w:val="002E6273"/>
    <w:rsid w:val="002E6BA9"/>
    <w:rsid w:val="002E7004"/>
    <w:rsid w:val="002E7D35"/>
    <w:rsid w:val="002F05A6"/>
    <w:rsid w:val="002F11D1"/>
    <w:rsid w:val="002F1C21"/>
    <w:rsid w:val="002F1C9D"/>
    <w:rsid w:val="002F1E7B"/>
    <w:rsid w:val="002F2E19"/>
    <w:rsid w:val="002F3313"/>
    <w:rsid w:val="002F4D0A"/>
    <w:rsid w:val="002F4E14"/>
    <w:rsid w:val="002F4F69"/>
    <w:rsid w:val="002F58B5"/>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368"/>
    <w:rsid w:val="00305F1F"/>
    <w:rsid w:val="00306181"/>
    <w:rsid w:val="0030626A"/>
    <w:rsid w:val="00306819"/>
    <w:rsid w:val="003077DB"/>
    <w:rsid w:val="00307931"/>
    <w:rsid w:val="00307F7F"/>
    <w:rsid w:val="00310A7D"/>
    <w:rsid w:val="003110FC"/>
    <w:rsid w:val="00311E01"/>
    <w:rsid w:val="00312D1B"/>
    <w:rsid w:val="003131B3"/>
    <w:rsid w:val="0031329E"/>
    <w:rsid w:val="0031356F"/>
    <w:rsid w:val="00313B19"/>
    <w:rsid w:val="00313B5B"/>
    <w:rsid w:val="00313FFF"/>
    <w:rsid w:val="003141C3"/>
    <w:rsid w:val="00314219"/>
    <w:rsid w:val="0031433C"/>
    <w:rsid w:val="0031435C"/>
    <w:rsid w:val="00314AD1"/>
    <w:rsid w:val="00314C65"/>
    <w:rsid w:val="0031530C"/>
    <w:rsid w:val="003155E0"/>
    <w:rsid w:val="00315CC7"/>
    <w:rsid w:val="003160EE"/>
    <w:rsid w:val="003169E7"/>
    <w:rsid w:val="00316E8C"/>
    <w:rsid w:val="003178C4"/>
    <w:rsid w:val="00317BE4"/>
    <w:rsid w:val="003206F3"/>
    <w:rsid w:val="00320B73"/>
    <w:rsid w:val="003210E7"/>
    <w:rsid w:val="003214B9"/>
    <w:rsid w:val="003221D4"/>
    <w:rsid w:val="00322B9C"/>
    <w:rsid w:val="00322E56"/>
    <w:rsid w:val="00322EFC"/>
    <w:rsid w:val="00323A4C"/>
    <w:rsid w:val="00323FB2"/>
    <w:rsid w:val="003244D8"/>
    <w:rsid w:val="00325732"/>
    <w:rsid w:val="00325805"/>
    <w:rsid w:val="0032592F"/>
    <w:rsid w:val="00326BAC"/>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C05"/>
    <w:rsid w:val="00345DFE"/>
    <w:rsid w:val="00346626"/>
    <w:rsid w:val="003466EE"/>
    <w:rsid w:val="00346C65"/>
    <w:rsid w:val="003477F0"/>
    <w:rsid w:val="00347805"/>
    <w:rsid w:val="0034795B"/>
    <w:rsid w:val="003501D5"/>
    <w:rsid w:val="003507CD"/>
    <w:rsid w:val="00350F33"/>
    <w:rsid w:val="003512FE"/>
    <w:rsid w:val="00351799"/>
    <w:rsid w:val="003520CF"/>
    <w:rsid w:val="003521BD"/>
    <w:rsid w:val="003528D4"/>
    <w:rsid w:val="00353391"/>
    <w:rsid w:val="00353C6A"/>
    <w:rsid w:val="00354144"/>
    <w:rsid w:val="00354E7C"/>
    <w:rsid w:val="003554E9"/>
    <w:rsid w:val="00355F78"/>
    <w:rsid w:val="00357775"/>
    <w:rsid w:val="003577F7"/>
    <w:rsid w:val="00357D08"/>
    <w:rsid w:val="00357FF5"/>
    <w:rsid w:val="0036000C"/>
    <w:rsid w:val="00360E6C"/>
    <w:rsid w:val="00360E8A"/>
    <w:rsid w:val="00360FF3"/>
    <w:rsid w:val="0036160D"/>
    <w:rsid w:val="00361C13"/>
    <w:rsid w:val="00361C8F"/>
    <w:rsid w:val="0036277D"/>
    <w:rsid w:val="00362E20"/>
    <w:rsid w:val="003631CC"/>
    <w:rsid w:val="00363357"/>
    <w:rsid w:val="00364633"/>
    <w:rsid w:val="0036473F"/>
    <w:rsid w:val="00364ABC"/>
    <w:rsid w:val="0036625D"/>
    <w:rsid w:val="003664CA"/>
    <w:rsid w:val="00367515"/>
    <w:rsid w:val="00370DD4"/>
    <w:rsid w:val="00370E87"/>
    <w:rsid w:val="003725D2"/>
    <w:rsid w:val="0037269D"/>
    <w:rsid w:val="00372E3C"/>
    <w:rsid w:val="00373341"/>
    <w:rsid w:val="003736F8"/>
    <w:rsid w:val="0037399B"/>
    <w:rsid w:val="00376369"/>
    <w:rsid w:val="00376FD7"/>
    <w:rsid w:val="00377CCD"/>
    <w:rsid w:val="00377EEC"/>
    <w:rsid w:val="00380060"/>
    <w:rsid w:val="00380DA5"/>
    <w:rsid w:val="00381A3A"/>
    <w:rsid w:val="00381D67"/>
    <w:rsid w:val="00381E05"/>
    <w:rsid w:val="0038239B"/>
    <w:rsid w:val="003824E5"/>
    <w:rsid w:val="00382778"/>
    <w:rsid w:val="00382A7D"/>
    <w:rsid w:val="00382B57"/>
    <w:rsid w:val="0038318B"/>
    <w:rsid w:val="00383BFA"/>
    <w:rsid w:val="00384024"/>
    <w:rsid w:val="00384663"/>
    <w:rsid w:val="00385200"/>
    <w:rsid w:val="003861CD"/>
    <w:rsid w:val="003862D8"/>
    <w:rsid w:val="00387308"/>
    <w:rsid w:val="003876C9"/>
    <w:rsid w:val="00387A05"/>
    <w:rsid w:val="00387FD1"/>
    <w:rsid w:val="00390926"/>
    <w:rsid w:val="00390D0D"/>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3833"/>
    <w:rsid w:val="003B46AC"/>
    <w:rsid w:val="003B4A0F"/>
    <w:rsid w:val="003B4F59"/>
    <w:rsid w:val="003B54F3"/>
    <w:rsid w:val="003B5C4C"/>
    <w:rsid w:val="003B5E82"/>
    <w:rsid w:val="003C0257"/>
    <w:rsid w:val="003C0550"/>
    <w:rsid w:val="003C0D0F"/>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0BA8"/>
    <w:rsid w:val="003D1A10"/>
    <w:rsid w:val="003D24CF"/>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758"/>
    <w:rsid w:val="003F0F7A"/>
    <w:rsid w:val="003F107F"/>
    <w:rsid w:val="003F1336"/>
    <w:rsid w:val="003F1455"/>
    <w:rsid w:val="003F1880"/>
    <w:rsid w:val="003F18B4"/>
    <w:rsid w:val="003F1AEB"/>
    <w:rsid w:val="003F1EA8"/>
    <w:rsid w:val="003F1FDD"/>
    <w:rsid w:val="003F223C"/>
    <w:rsid w:val="003F2B4F"/>
    <w:rsid w:val="003F2DC5"/>
    <w:rsid w:val="003F3E3E"/>
    <w:rsid w:val="003F4FBD"/>
    <w:rsid w:val="003F545A"/>
    <w:rsid w:val="003F5CC9"/>
    <w:rsid w:val="003F5E32"/>
    <w:rsid w:val="003F5E34"/>
    <w:rsid w:val="003F6035"/>
    <w:rsid w:val="003F661E"/>
    <w:rsid w:val="003F673A"/>
    <w:rsid w:val="003F6957"/>
    <w:rsid w:val="003F72BB"/>
    <w:rsid w:val="003F76D6"/>
    <w:rsid w:val="003F77DB"/>
    <w:rsid w:val="00400446"/>
    <w:rsid w:val="00400C87"/>
    <w:rsid w:val="00400F8B"/>
    <w:rsid w:val="004011B1"/>
    <w:rsid w:val="0040193C"/>
    <w:rsid w:val="00401A03"/>
    <w:rsid w:val="00401B26"/>
    <w:rsid w:val="00401C01"/>
    <w:rsid w:val="004023FA"/>
    <w:rsid w:val="004028EE"/>
    <w:rsid w:val="00402D1D"/>
    <w:rsid w:val="00403605"/>
    <w:rsid w:val="0040407D"/>
    <w:rsid w:val="00404616"/>
    <w:rsid w:val="00404E22"/>
    <w:rsid w:val="00405138"/>
    <w:rsid w:val="00405EEC"/>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D95"/>
    <w:rsid w:val="00415C59"/>
    <w:rsid w:val="004168FC"/>
    <w:rsid w:val="0041755A"/>
    <w:rsid w:val="00417D6C"/>
    <w:rsid w:val="004200AE"/>
    <w:rsid w:val="00420AA7"/>
    <w:rsid w:val="00420BBF"/>
    <w:rsid w:val="0042102C"/>
    <w:rsid w:val="00422070"/>
    <w:rsid w:val="00422B8D"/>
    <w:rsid w:val="00423346"/>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D88"/>
    <w:rsid w:val="0043406E"/>
    <w:rsid w:val="00434870"/>
    <w:rsid w:val="00435354"/>
    <w:rsid w:val="0043592A"/>
    <w:rsid w:val="00435FBE"/>
    <w:rsid w:val="0043605A"/>
    <w:rsid w:val="004372DC"/>
    <w:rsid w:val="00437570"/>
    <w:rsid w:val="004377DF"/>
    <w:rsid w:val="00437E59"/>
    <w:rsid w:val="00440817"/>
    <w:rsid w:val="00440A38"/>
    <w:rsid w:val="0044159D"/>
    <w:rsid w:val="00441BA4"/>
    <w:rsid w:val="004425DE"/>
    <w:rsid w:val="00442E0C"/>
    <w:rsid w:val="00443041"/>
    <w:rsid w:val="004432F4"/>
    <w:rsid w:val="00443C21"/>
    <w:rsid w:val="00443DEE"/>
    <w:rsid w:val="00443E2A"/>
    <w:rsid w:val="00444606"/>
    <w:rsid w:val="00444B49"/>
    <w:rsid w:val="00445172"/>
    <w:rsid w:val="00445267"/>
    <w:rsid w:val="00445575"/>
    <w:rsid w:val="00445998"/>
    <w:rsid w:val="00445C2A"/>
    <w:rsid w:val="00446891"/>
    <w:rsid w:val="004468C3"/>
    <w:rsid w:val="00446D2B"/>
    <w:rsid w:val="0044739E"/>
    <w:rsid w:val="00447E55"/>
    <w:rsid w:val="004501CD"/>
    <w:rsid w:val="004508BA"/>
    <w:rsid w:val="00450B7E"/>
    <w:rsid w:val="004510E9"/>
    <w:rsid w:val="004512B2"/>
    <w:rsid w:val="00451CD2"/>
    <w:rsid w:val="00451D1F"/>
    <w:rsid w:val="00451EAC"/>
    <w:rsid w:val="00452300"/>
    <w:rsid w:val="00452725"/>
    <w:rsid w:val="00453126"/>
    <w:rsid w:val="0045332E"/>
    <w:rsid w:val="00453346"/>
    <w:rsid w:val="00453547"/>
    <w:rsid w:val="00453A2F"/>
    <w:rsid w:val="00453D21"/>
    <w:rsid w:val="00453FC8"/>
    <w:rsid w:val="004542DE"/>
    <w:rsid w:val="00454876"/>
    <w:rsid w:val="00455DA8"/>
    <w:rsid w:val="00456411"/>
    <w:rsid w:val="0045687D"/>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2323"/>
    <w:rsid w:val="004727AF"/>
    <w:rsid w:val="004727CF"/>
    <w:rsid w:val="0047291D"/>
    <w:rsid w:val="00473417"/>
    <w:rsid w:val="00473D85"/>
    <w:rsid w:val="00473EFC"/>
    <w:rsid w:val="004747D3"/>
    <w:rsid w:val="00474DA7"/>
    <w:rsid w:val="004751B5"/>
    <w:rsid w:val="00475207"/>
    <w:rsid w:val="00475A3F"/>
    <w:rsid w:val="00475D6D"/>
    <w:rsid w:val="00476178"/>
    <w:rsid w:val="004762D2"/>
    <w:rsid w:val="00476577"/>
    <w:rsid w:val="00476929"/>
    <w:rsid w:val="00477486"/>
    <w:rsid w:val="004774C2"/>
    <w:rsid w:val="00477B0B"/>
    <w:rsid w:val="0048073C"/>
    <w:rsid w:val="004811FD"/>
    <w:rsid w:val="00481AAA"/>
    <w:rsid w:val="00482002"/>
    <w:rsid w:val="00482643"/>
    <w:rsid w:val="00482DF3"/>
    <w:rsid w:val="00483E69"/>
    <w:rsid w:val="00483F1C"/>
    <w:rsid w:val="004843C1"/>
    <w:rsid w:val="004843C6"/>
    <w:rsid w:val="00484626"/>
    <w:rsid w:val="004851AD"/>
    <w:rsid w:val="00485CAC"/>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3AAF"/>
    <w:rsid w:val="004940CA"/>
    <w:rsid w:val="004940D7"/>
    <w:rsid w:val="00494201"/>
    <w:rsid w:val="00494EE3"/>
    <w:rsid w:val="004954ED"/>
    <w:rsid w:val="00495915"/>
    <w:rsid w:val="004959C5"/>
    <w:rsid w:val="00495B34"/>
    <w:rsid w:val="0049602A"/>
    <w:rsid w:val="00496566"/>
    <w:rsid w:val="004970BC"/>
    <w:rsid w:val="0049768F"/>
    <w:rsid w:val="004A0791"/>
    <w:rsid w:val="004A0843"/>
    <w:rsid w:val="004A0848"/>
    <w:rsid w:val="004A096A"/>
    <w:rsid w:val="004A0C70"/>
    <w:rsid w:val="004A0E46"/>
    <w:rsid w:val="004A1082"/>
    <w:rsid w:val="004A1552"/>
    <w:rsid w:val="004A183D"/>
    <w:rsid w:val="004A2214"/>
    <w:rsid w:val="004A2F7C"/>
    <w:rsid w:val="004A4307"/>
    <w:rsid w:val="004A5A72"/>
    <w:rsid w:val="004A64F4"/>
    <w:rsid w:val="004A65D5"/>
    <w:rsid w:val="004A6628"/>
    <w:rsid w:val="004A6B7D"/>
    <w:rsid w:val="004A7156"/>
    <w:rsid w:val="004A723E"/>
    <w:rsid w:val="004A7E16"/>
    <w:rsid w:val="004B0288"/>
    <w:rsid w:val="004B0958"/>
    <w:rsid w:val="004B0B9A"/>
    <w:rsid w:val="004B0D43"/>
    <w:rsid w:val="004B0D72"/>
    <w:rsid w:val="004B0FD8"/>
    <w:rsid w:val="004B113C"/>
    <w:rsid w:val="004B151E"/>
    <w:rsid w:val="004B21B9"/>
    <w:rsid w:val="004B23CC"/>
    <w:rsid w:val="004B23DF"/>
    <w:rsid w:val="004B2DE3"/>
    <w:rsid w:val="004B2E42"/>
    <w:rsid w:val="004B303B"/>
    <w:rsid w:val="004B316D"/>
    <w:rsid w:val="004B4583"/>
    <w:rsid w:val="004B47FC"/>
    <w:rsid w:val="004B561B"/>
    <w:rsid w:val="004B5E77"/>
    <w:rsid w:val="004B6BFE"/>
    <w:rsid w:val="004B6D9F"/>
    <w:rsid w:val="004B6EAB"/>
    <w:rsid w:val="004B6F7B"/>
    <w:rsid w:val="004B7023"/>
    <w:rsid w:val="004B709F"/>
    <w:rsid w:val="004B7C60"/>
    <w:rsid w:val="004C08A8"/>
    <w:rsid w:val="004C1953"/>
    <w:rsid w:val="004C2AC8"/>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A0C"/>
    <w:rsid w:val="004D126C"/>
    <w:rsid w:val="004D1968"/>
    <w:rsid w:val="004D1B03"/>
    <w:rsid w:val="004D268C"/>
    <w:rsid w:val="004D2730"/>
    <w:rsid w:val="004D3172"/>
    <w:rsid w:val="004D4007"/>
    <w:rsid w:val="004D4636"/>
    <w:rsid w:val="004D4728"/>
    <w:rsid w:val="004D52EE"/>
    <w:rsid w:val="004D5327"/>
    <w:rsid w:val="004D576E"/>
    <w:rsid w:val="004D6C7F"/>
    <w:rsid w:val="004E0255"/>
    <w:rsid w:val="004E0EBC"/>
    <w:rsid w:val="004E16F3"/>
    <w:rsid w:val="004E187E"/>
    <w:rsid w:val="004E18E2"/>
    <w:rsid w:val="004E1E48"/>
    <w:rsid w:val="004E21D1"/>
    <w:rsid w:val="004E2499"/>
    <w:rsid w:val="004E29F0"/>
    <w:rsid w:val="004E32E1"/>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C44"/>
    <w:rsid w:val="004F1F52"/>
    <w:rsid w:val="004F32B0"/>
    <w:rsid w:val="004F334F"/>
    <w:rsid w:val="004F39BD"/>
    <w:rsid w:val="004F3DED"/>
    <w:rsid w:val="004F56CE"/>
    <w:rsid w:val="004F6B67"/>
    <w:rsid w:val="004F7E6C"/>
    <w:rsid w:val="0050065B"/>
    <w:rsid w:val="00500C44"/>
    <w:rsid w:val="00500E0C"/>
    <w:rsid w:val="005010AE"/>
    <w:rsid w:val="005013D3"/>
    <w:rsid w:val="00501978"/>
    <w:rsid w:val="00502F72"/>
    <w:rsid w:val="00503194"/>
    <w:rsid w:val="005031FB"/>
    <w:rsid w:val="005040F6"/>
    <w:rsid w:val="005044A4"/>
    <w:rsid w:val="005054A5"/>
    <w:rsid w:val="00505E2D"/>
    <w:rsid w:val="00506628"/>
    <w:rsid w:val="00506E64"/>
    <w:rsid w:val="00506FC2"/>
    <w:rsid w:val="00507F5B"/>
    <w:rsid w:val="00510165"/>
    <w:rsid w:val="00510374"/>
    <w:rsid w:val="00510474"/>
    <w:rsid w:val="0051062B"/>
    <w:rsid w:val="00510A8D"/>
    <w:rsid w:val="00511950"/>
    <w:rsid w:val="00511968"/>
    <w:rsid w:val="00511BB9"/>
    <w:rsid w:val="00511EE0"/>
    <w:rsid w:val="00513368"/>
    <w:rsid w:val="00513C49"/>
    <w:rsid w:val="00513C76"/>
    <w:rsid w:val="00514320"/>
    <w:rsid w:val="00515106"/>
    <w:rsid w:val="00515C9B"/>
    <w:rsid w:val="00516039"/>
    <w:rsid w:val="00516B0F"/>
    <w:rsid w:val="00517781"/>
    <w:rsid w:val="005201E3"/>
    <w:rsid w:val="00520A1F"/>
    <w:rsid w:val="00520BD1"/>
    <w:rsid w:val="00521212"/>
    <w:rsid w:val="00521C29"/>
    <w:rsid w:val="00521D82"/>
    <w:rsid w:val="00522CF0"/>
    <w:rsid w:val="005233D4"/>
    <w:rsid w:val="005237D5"/>
    <w:rsid w:val="005244F4"/>
    <w:rsid w:val="00524CB3"/>
    <w:rsid w:val="00524F6A"/>
    <w:rsid w:val="00525BD2"/>
    <w:rsid w:val="00526553"/>
    <w:rsid w:val="00526D25"/>
    <w:rsid w:val="00526F20"/>
    <w:rsid w:val="00527416"/>
    <w:rsid w:val="00527782"/>
    <w:rsid w:val="005277CA"/>
    <w:rsid w:val="005279C3"/>
    <w:rsid w:val="00527FE5"/>
    <w:rsid w:val="00530264"/>
    <w:rsid w:val="005320AA"/>
    <w:rsid w:val="005329AC"/>
    <w:rsid w:val="00532B8C"/>
    <w:rsid w:val="0053311D"/>
    <w:rsid w:val="005332DE"/>
    <w:rsid w:val="00534081"/>
    <w:rsid w:val="005342E1"/>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75F"/>
    <w:rsid w:val="00541C5B"/>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50D6C"/>
    <w:rsid w:val="00551325"/>
    <w:rsid w:val="005514D5"/>
    <w:rsid w:val="00551B2E"/>
    <w:rsid w:val="00552487"/>
    <w:rsid w:val="0055274A"/>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EF2"/>
    <w:rsid w:val="00562F18"/>
    <w:rsid w:val="00563151"/>
    <w:rsid w:val="005640F1"/>
    <w:rsid w:val="00564BE0"/>
    <w:rsid w:val="00564E59"/>
    <w:rsid w:val="00564EFB"/>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50"/>
    <w:rsid w:val="00574E78"/>
    <w:rsid w:val="00575411"/>
    <w:rsid w:val="005754A9"/>
    <w:rsid w:val="00575E94"/>
    <w:rsid w:val="00576586"/>
    <w:rsid w:val="00576781"/>
    <w:rsid w:val="00577194"/>
    <w:rsid w:val="0057724A"/>
    <w:rsid w:val="00580944"/>
    <w:rsid w:val="00580ACC"/>
    <w:rsid w:val="00580B10"/>
    <w:rsid w:val="0058146B"/>
    <w:rsid w:val="00582C8F"/>
    <w:rsid w:val="005851B3"/>
    <w:rsid w:val="00585570"/>
    <w:rsid w:val="00585ED6"/>
    <w:rsid w:val="00585EEE"/>
    <w:rsid w:val="0058610F"/>
    <w:rsid w:val="005863B0"/>
    <w:rsid w:val="00586EE4"/>
    <w:rsid w:val="00587417"/>
    <w:rsid w:val="005878DA"/>
    <w:rsid w:val="00587958"/>
    <w:rsid w:val="005900B9"/>
    <w:rsid w:val="0059059C"/>
    <w:rsid w:val="00590610"/>
    <w:rsid w:val="00590782"/>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EF9"/>
    <w:rsid w:val="005A45A4"/>
    <w:rsid w:val="005A5D3B"/>
    <w:rsid w:val="005A5DE5"/>
    <w:rsid w:val="005A6931"/>
    <w:rsid w:val="005A6B97"/>
    <w:rsid w:val="005A71BA"/>
    <w:rsid w:val="005A7384"/>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319"/>
    <w:rsid w:val="005C0291"/>
    <w:rsid w:val="005C08E6"/>
    <w:rsid w:val="005C0E7B"/>
    <w:rsid w:val="005C135B"/>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8D5"/>
    <w:rsid w:val="005C7911"/>
    <w:rsid w:val="005C7E37"/>
    <w:rsid w:val="005D0798"/>
    <w:rsid w:val="005D10AD"/>
    <w:rsid w:val="005D1501"/>
    <w:rsid w:val="005D17E7"/>
    <w:rsid w:val="005D186D"/>
    <w:rsid w:val="005D1B3A"/>
    <w:rsid w:val="005D2C2E"/>
    <w:rsid w:val="005D3109"/>
    <w:rsid w:val="005D365E"/>
    <w:rsid w:val="005D3740"/>
    <w:rsid w:val="005D4E47"/>
    <w:rsid w:val="005D52C7"/>
    <w:rsid w:val="005D5D66"/>
    <w:rsid w:val="005D6468"/>
    <w:rsid w:val="005D6E22"/>
    <w:rsid w:val="005D7082"/>
    <w:rsid w:val="005D7339"/>
    <w:rsid w:val="005E0406"/>
    <w:rsid w:val="005E04AE"/>
    <w:rsid w:val="005E0962"/>
    <w:rsid w:val="005E0C91"/>
    <w:rsid w:val="005E0DAB"/>
    <w:rsid w:val="005E104D"/>
    <w:rsid w:val="005E1DBF"/>
    <w:rsid w:val="005E20A3"/>
    <w:rsid w:val="005E2113"/>
    <w:rsid w:val="005E2363"/>
    <w:rsid w:val="005E27E8"/>
    <w:rsid w:val="005E2ECB"/>
    <w:rsid w:val="005E3435"/>
    <w:rsid w:val="005E3599"/>
    <w:rsid w:val="005E446B"/>
    <w:rsid w:val="005E4F06"/>
    <w:rsid w:val="005E6366"/>
    <w:rsid w:val="005E696F"/>
    <w:rsid w:val="005E6ACC"/>
    <w:rsid w:val="005E726E"/>
    <w:rsid w:val="005E7A99"/>
    <w:rsid w:val="005F001D"/>
    <w:rsid w:val="005F0CAB"/>
    <w:rsid w:val="005F0EA5"/>
    <w:rsid w:val="005F3787"/>
    <w:rsid w:val="005F3837"/>
    <w:rsid w:val="005F3899"/>
    <w:rsid w:val="005F3E58"/>
    <w:rsid w:val="005F4040"/>
    <w:rsid w:val="005F4FE9"/>
    <w:rsid w:val="005F53A8"/>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585F"/>
    <w:rsid w:val="00605908"/>
    <w:rsid w:val="006066E1"/>
    <w:rsid w:val="006067C0"/>
    <w:rsid w:val="0060696A"/>
    <w:rsid w:val="00606F43"/>
    <w:rsid w:val="00607534"/>
    <w:rsid w:val="0060779D"/>
    <w:rsid w:val="006078B4"/>
    <w:rsid w:val="00607A94"/>
    <w:rsid w:val="006100A5"/>
    <w:rsid w:val="006110CF"/>
    <w:rsid w:val="00611A03"/>
    <w:rsid w:val="00611A05"/>
    <w:rsid w:val="0061276E"/>
    <w:rsid w:val="00612C93"/>
    <w:rsid w:val="0061380A"/>
    <w:rsid w:val="00613EBE"/>
    <w:rsid w:val="00614338"/>
    <w:rsid w:val="00614748"/>
    <w:rsid w:val="00614792"/>
    <w:rsid w:val="00614B55"/>
    <w:rsid w:val="0061537D"/>
    <w:rsid w:val="00615D41"/>
    <w:rsid w:val="00616283"/>
    <w:rsid w:val="00616794"/>
    <w:rsid w:val="0062047D"/>
    <w:rsid w:val="0062087F"/>
    <w:rsid w:val="00620F4C"/>
    <w:rsid w:val="00621129"/>
    <w:rsid w:val="0062130E"/>
    <w:rsid w:val="00621F53"/>
    <w:rsid w:val="00622A15"/>
    <w:rsid w:val="00622B29"/>
    <w:rsid w:val="00623263"/>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F4D"/>
    <w:rsid w:val="006333B4"/>
    <w:rsid w:val="006333F9"/>
    <w:rsid w:val="006335E8"/>
    <w:rsid w:val="0063432F"/>
    <w:rsid w:val="006344A8"/>
    <w:rsid w:val="00634654"/>
    <w:rsid w:val="006346E6"/>
    <w:rsid w:val="00634BF8"/>
    <w:rsid w:val="006353F6"/>
    <w:rsid w:val="006357B4"/>
    <w:rsid w:val="0063584B"/>
    <w:rsid w:val="00635EDD"/>
    <w:rsid w:val="0063659A"/>
    <w:rsid w:val="006400C3"/>
    <w:rsid w:val="00640547"/>
    <w:rsid w:val="0064090B"/>
    <w:rsid w:val="006415FD"/>
    <w:rsid w:val="0064189D"/>
    <w:rsid w:val="00641FD0"/>
    <w:rsid w:val="00642955"/>
    <w:rsid w:val="00643BE9"/>
    <w:rsid w:val="006442D5"/>
    <w:rsid w:val="00644499"/>
    <w:rsid w:val="006449F0"/>
    <w:rsid w:val="006453DB"/>
    <w:rsid w:val="00645810"/>
    <w:rsid w:val="00645F9A"/>
    <w:rsid w:val="00646B96"/>
    <w:rsid w:val="00646D74"/>
    <w:rsid w:val="006473D8"/>
    <w:rsid w:val="00647C4D"/>
    <w:rsid w:val="0065002F"/>
    <w:rsid w:val="006500EF"/>
    <w:rsid w:val="00650526"/>
    <w:rsid w:val="00651796"/>
    <w:rsid w:val="00652F72"/>
    <w:rsid w:val="0065329C"/>
    <w:rsid w:val="006533BF"/>
    <w:rsid w:val="006534A4"/>
    <w:rsid w:val="00653BD1"/>
    <w:rsid w:val="00653EC2"/>
    <w:rsid w:val="0065426E"/>
    <w:rsid w:val="00654C96"/>
    <w:rsid w:val="00655F3E"/>
    <w:rsid w:val="00656113"/>
    <w:rsid w:val="00656755"/>
    <w:rsid w:val="00657A45"/>
    <w:rsid w:val="00657B6A"/>
    <w:rsid w:val="00657B8F"/>
    <w:rsid w:val="00657E17"/>
    <w:rsid w:val="00657E86"/>
    <w:rsid w:val="0066042A"/>
    <w:rsid w:val="006609E7"/>
    <w:rsid w:val="00660A89"/>
    <w:rsid w:val="00661085"/>
    <w:rsid w:val="006612A4"/>
    <w:rsid w:val="00661367"/>
    <w:rsid w:val="00661463"/>
    <w:rsid w:val="00662306"/>
    <w:rsid w:val="00662F7A"/>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6DF"/>
    <w:rsid w:val="006737A6"/>
    <w:rsid w:val="006737DA"/>
    <w:rsid w:val="00673CF2"/>
    <w:rsid w:val="00673F9F"/>
    <w:rsid w:val="00674192"/>
    <w:rsid w:val="00674CE5"/>
    <w:rsid w:val="0067578C"/>
    <w:rsid w:val="00675B96"/>
    <w:rsid w:val="00675FA4"/>
    <w:rsid w:val="006768B9"/>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71AD"/>
    <w:rsid w:val="00687245"/>
    <w:rsid w:val="006879A8"/>
    <w:rsid w:val="00687C10"/>
    <w:rsid w:val="0069044A"/>
    <w:rsid w:val="0069044E"/>
    <w:rsid w:val="0069161D"/>
    <w:rsid w:val="00691BB7"/>
    <w:rsid w:val="00692601"/>
    <w:rsid w:val="00692731"/>
    <w:rsid w:val="006928F4"/>
    <w:rsid w:val="00692A36"/>
    <w:rsid w:val="00692BF1"/>
    <w:rsid w:val="00693555"/>
    <w:rsid w:val="006935A8"/>
    <w:rsid w:val="00693692"/>
    <w:rsid w:val="006937A0"/>
    <w:rsid w:val="006939F4"/>
    <w:rsid w:val="00693B58"/>
    <w:rsid w:val="00693C98"/>
    <w:rsid w:val="00693DA5"/>
    <w:rsid w:val="00693FC0"/>
    <w:rsid w:val="006942CF"/>
    <w:rsid w:val="006946B2"/>
    <w:rsid w:val="00694E55"/>
    <w:rsid w:val="00695910"/>
    <w:rsid w:val="00695E89"/>
    <w:rsid w:val="00697F78"/>
    <w:rsid w:val="006A01D5"/>
    <w:rsid w:val="006A02CB"/>
    <w:rsid w:val="006A0691"/>
    <w:rsid w:val="006A0AC7"/>
    <w:rsid w:val="006A1477"/>
    <w:rsid w:val="006A21E2"/>
    <w:rsid w:val="006A2296"/>
    <w:rsid w:val="006A256E"/>
    <w:rsid w:val="006A30DE"/>
    <w:rsid w:val="006A32AC"/>
    <w:rsid w:val="006A3B49"/>
    <w:rsid w:val="006A3EA0"/>
    <w:rsid w:val="006A4158"/>
    <w:rsid w:val="006A4BEF"/>
    <w:rsid w:val="006A4CC2"/>
    <w:rsid w:val="006A5672"/>
    <w:rsid w:val="006A5E4A"/>
    <w:rsid w:val="006A7232"/>
    <w:rsid w:val="006A739B"/>
    <w:rsid w:val="006A77D4"/>
    <w:rsid w:val="006B063F"/>
    <w:rsid w:val="006B065E"/>
    <w:rsid w:val="006B08B6"/>
    <w:rsid w:val="006B1380"/>
    <w:rsid w:val="006B27D6"/>
    <w:rsid w:val="006B2DF7"/>
    <w:rsid w:val="006B33CD"/>
    <w:rsid w:val="006B41A3"/>
    <w:rsid w:val="006B41B8"/>
    <w:rsid w:val="006B4220"/>
    <w:rsid w:val="006B50DF"/>
    <w:rsid w:val="006B7889"/>
    <w:rsid w:val="006C033C"/>
    <w:rsid w:val="006C0E17"/>
    <w:rsid w:val="006C0E81"/>
    <w:rsid w:val="006C1C0D"/>
    <w:rsid w:val="006C23BA"/>
    <w:rsid w:val="006C2494"/>
    <w:rsid w:val="006C295D"/>
    <w:rsid w:val="006C30DD"/>
    <w:rsid w:val="006C3421"/>
    <w:rsid w:val="006C3F5F"/>
    <w:rsid w:val="006C433B"/>
    <w:rsid w:val="006C57F8"/>
    <w:rsid w:val="006C62FF"/>
    <w:rsid w:val="006C69F3"/>
    <w:rsid w:val="006C6F03"/>
    <w:rsid w:val="006C70A5"/>
    <w:rsid w:val="006C73DC"/>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4A97"/>
    <w:rsid w:val="006E56B8"/>
    <w:rsid w:val="006E57F4"/>
    <w:rsid w:val="006E6033"/>
    <w:rsid w:val="006E618F"/>
    <w:rsid w:val="006E6903"/>
    <w:rsid w:val="006E6FDC"/>
    <w:rsid w:val="006E7A66"/>
    <w:rsid w:val="006F0762"/>
    <w:rsid w:val="006F082D"/>
    <w:rsid w:val="006F0DFF"/>
    <w:rsid w:val="006F1186"/>
    <w:rsid w:val="006F1783"/>
    <w:rsid w:val="006F1BC7"/>
    <w:rsid w:val="006F2440"/>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2342"/>
    <w:rsid w:val="0070252C"/>
    <w:rsid w:val="00702CFB"/>
    <w:rsid w:val="00703451"/>
    <w:rsid w:val="007035BA"/>
    <w:rsid w:val="00703923"/>
    <w:rsid w:val="007039B9"/>
    <w:rsid w:val="00703D20"/>
    <w:rsid w:val="00703E74"/>
    <w:rsid w:val="00704B5A"/>
    <w:rsid w:val="00704B7B"/>
    <w:rsid w:val="00704B9D"/>
    <w:rsid w:val="00704BC6"/>
    <w:rsid w:val="00705925"/>
    <w:rsid w:val="00705A69"/>
    <w:rsid w:val="00705FF0"/>
    <w:rsid w:val="00706853"/>
    <w:rsid w:val="00706CB1"/>
    <w:rsid w:val="00706CC3"/>
    <w:rsid w:val="00707044"/>
    <w:rsid w:val="007074C5"/>
    <w:rsid w:val="00707D95"/>
    <w:rsid w:val="0071035B"/>
    <w:rsid w:val="00710A66"/>
    <w:rsid w:val="00710BEC"/>
    <w:rsid w:val="00710EDD"/>
    <w:rsid w:val="00711037"/>
    <w:rsid w:val="007110E0"/>
    <w:rsid w:val="00712AFC"/>
    <w:rsid w:val="007137C2"/>
    <w:rsid w:val="00713D11"/>
    <w:rsid w:val="007142E7"/>
    <w:rsid w:val="00715CCA"/>
    <w:rsid w:val="0071609A"/>
    <w:rsid w:val="00716572"/>
    <w:rsid w:val="00716BD9"/>
    <w:rsid w:val="007170C7"/>
    <w:rsid w:val="00717885"/>
    <w:rsid w:val="00717C29"/>
    <w:rsid w:val="007217EA"/>
    <w:rsid w:val="00721BBB"/>
    <w:rsid w:val="00721F18"/>
    <w:rsid w:val="00722175"/>
    <w:rsid w:val="007222DC"/>
    <w:rsid w:val="0072388B"/>
    <w:rsid w:val="007238C0"/>
    <w:rsid w:val="00723A5F"/>
    <w:rsid w:val="0072496C"/>
    <w:rsid w:val="00724A11"/>
    <w:rsid w:val="007257E8"/>
    <w:rsid w:val="00725B96"/>
    <w:rsid w:val="00725DB9"/>
    <w:rsid w:val="0072601E"/>
    <w:rsid w:val="00726091"/>
    <w:rsid w:val="007264F8"/>
    <w:rsid w:val="00727530"/>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DEA"/>
    <w:rsid w:val="00733F47"/>
    <w:rsid w:val="00734236"/>
    <w:rsid w:val="00734A65"/>
    <w:rsid w:val="00734C51"/>
    <w:rsid w:val="00734CD0"/>
    <w:rsid w:val="007357C8"/>
    <w:rsid w:val="0073606E"/>
    <w:rsid w:val="00736656"/>
    <w:rsid w:val="00736681"/>
    <w:rsid w:val="00736A13"/>
    <w:rsid w:val="00736F38"/>
    <w:rsid w:val="00737599"/>
    <w:rsid w:val="007379BF"/>
    <w:rsid w:val="007408EB"/>
    <w:rsid w:val="00740976"/>
    <w:rsid w:val="00740D01"/>
    <w:rsid w:val="00741229"/>
    <w:rsid w:val="007413DE"/>
    <w:rsid w:val="007414DB"/>
    <w:rsid w:val="00742322"/>
    <w:rsid w:val="0074265E"/>
    <w:rsid w:val="0074319B"/>
    <w:rsid w:val="0074342F"/>
    <w:rsid w:val="00743858"/>
    <w:rsid w:val="00743985"/>
    <w:rsid w:val="00743AA1"/>
    <w:rsid w:val="00743B16"/>
    <w:rsid w:val="00743B6A"/>
    <w:rsid w:val="00744BDC"/>
    <w:rsid w:val="007453A7"/>
    <w:rsid w:val="007459B2"/>
    <w:rsid w:val="00745CA9"/>
    <w:rsid w:val="00745FEB"/>
    <w:rsid w:val="007463BC"/>
    <w:rsid w:val="00746ECC"/>
    <w:rsid w:val="00747809"/>
    <w:rsid w:val="00747FF8"/>
    <w:rsid w:val="007503D1"/>
    <w:rsid w:val="00750482"/>
    <w:rsid w:val="00750565"/>
    <w:rsid w:val="00750717"/>
    <w:rsid w:val="00751470"/>
    <w:rsid w:val="00751521"/>
    <w:rsid w:val="00752300"/>
    <w:rsid w:val="00752309"/>
    <w:rsid w:val="00752D7F"/>
    <w:rsid w:val="00755315"/>
    <w:rsid w:val="0075538A"/>
    <w:rsid w:val="00755B87"/>
    <w:rsid w:val="00755BE0"/>
    <w:rsid w:val="00756E0B"/>
    <w:rsid w:val="0075786E"/>
    <w:rsid w:val="00760496"/>
    <w:rsid w:val="00761040"/>
    <w:rsid w:val="0076139A"/>
    <w:rsid w:val="007619CB"/>
    <w:rsid w:val="00761C4F"/>
    <w:rsid w:val="0076250B"/>
    <w:rsid w:val="0076262D"/>
    <w:rsid w:val="00762664"/>
    <w:rsid w:val="007629CB"/>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63C3"/>
    <w:rsid w:val="007766A3"/>
    <w:rsid w:val="00776BEA"/>
    <w:rsid w:val="00776D10"/>
    <w:rsid w:val="007770E1"/>
    <w:rsid w:val="0077736E"/>
    <w:rsid w:val="0077760E"/>
    <w:rsid w:val="00777967"/>
    <w:rsid w:val="0078026D"/>
    <w:rsid w:val="00780634"/>
    <w:rsid w:val="00780848"/>
    <w:rsid w:val="00780F21"/>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5AC"/>
    <w:rsid w:val="00786751"/>
    <w:rsid w:val="00786C72"/>
    <w:rsid w:val="00786EB1"/>
    <w:rsid w:val="007874E8"/>
    <w:rsid w:val="0078751C"/>
    <w:rsid w:val="007879F4"/>
    <w:rsid w:val="00787BB3"/>
    <w:rsid w:val="00790E64"/>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D9"/>
    <w:rsid w:val="00797AFF"/>
    <w:rsid w:val="007A00A2"/>
    <w:rsid w:val="007A0A2B"/>
    <w:rsid w:val="007A1010"/>
    <w:rsid w:val="007A117E"/>
    <w:rsid w:val="007A1387"/>
    <w:rsid w:val="007A2916"/>
    <w:rsid w:val="007A2D22"/>
    <w:rsid w:val="007A2DB0"/>
    <w:rsid w:val="007A31B1"/>
    <w:rsid w:val="007A3E9C"/>
    <w:rsid w:val="007A3EE8"/>
    <w:rsid w:val="007A446C"/>
    <w:rsid w:val="007A453B"/>
    <w:rsid w:val="007A4B35"/>
    <w:rsid w:val="007A5572"/>
    <w:rsid w:val="007A5B4E"/>
    <w:rsid w:val="007A6018"/>
    <w:rsid w:val="007A6546"/>
    <w:rsid w:val="007A67FC"/>
    <w:rsid w:val="007A696D"/>
    <w:rsid w:val="007A6C29"/>
    <w:rsid w:val="007A6D2F"/>
    <w:rsid w:val="007A7BCE"/>
    <w:rsid w:val="007B09DB"/>
    <w:rsid w:val="007B0BFF"/>
    <w:rsid w:val="007B11A8"/>
    <w:rsid w:val="007B11B4"/>
    <w:rsid w:val="007B1632"/>
    <w:rsid w:val="007B195F"/>
    <w:rsid w:val="007B2076"/>
    <w:rsid w:val="007B29BB"/>
    <w:rsid w:val="007B2BEA"/>
    <w:rsid w:val="007B3623"/>
    <w:rsid w:val="007B484D"/>
    <w:rsid w:val="007B49E2"/>
    <w:rsid w:val="007B4B3C"/>
    <w:rsid w:val="007B4BDD"/>
    <w:rsid w:val="007B547C"/>
    <w:rsid w:val="007B594D"/>
    <w:rsid w:val="007B5ADF"/>
    <w:rsid w:val="007B5C09"/>
    <w:rsid w:val="007B6E6A"/>
    <w:rsid w:val="007B755F"/>
    <w:rsid w:val="007C08DC"/>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6004"/>
    <w:rsid w:val="007D68F3"/>
    <w:rsid w:val="007D6FE1"/>
    <w:rsid w:val="007D7072"/>
    <w:rsid w:val="007D7AF4"/>
    <w:rsid w:val="007E0004"/>
    <w:rsid w:val="007E2D81"/>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5F79"/>
    <w:rsid w:val="007F62C0"/>
    <w:rsid w:val="007F6B09"/>
    <w:rsid w:val="007F75B6"/>
    <w:rsid w:val="00800C1B"/>
    <w:rsid w:val="00802286"/>
    <w:rsid w:val="00802B4D"/>
    <w:rsid w:val="0080322D"/>
    <w:rsid w:val="0080363B"/>
    <w:rsid w:val="00803C8D"/>
    <w:rsid w:val="008041EE"/>
    <w:rsid w:val="0080424E"/>
    <w:rsid w:val="008047E6"/>
    <w:rsid w:val="00804B99"/>
    <w:rsid w:val="00805736"/>
    <w:rsid w:val="00806024"/>
    <w:rsid w:val="008061FD"/>
    <w:rsid w:val="0080700B"/>
    <w:rsid w:val="00807B3A"/>
    <w:rsid w:val="00807BD2"/>
    <w:rsid w:val="008107BB"/>
    <w:rsid w:val="008110AD"/>
    <w:rsid w:val="00811A99"/>
    <w:rsid w:val="00811F59"/>
    <w:rsid w:val="008121EF"/>
    <w:rsid w:val="00812411"/>
    <w:rsid w:val="00812886"/>
    <w:rsid w:val="00812B00"/>
    <w:rsid w:val="00812F46"/>
    <w:rsid w:val="00812FD7"/>
    <w:rsid w:val="0081302A"/>
    <w:rsid w:val="0081359F"/>
    <w:rsid w:val="008146E7"/>
    <w:rsid w:val="008148D7"/>
    <w:rsid w:val="00814DE9"/>
    <w:rsid w:val="008155CF"/>
    <w:rsid w:val="00815C37"/>
    <w:rsid w:val="0081675C"/>
    <w:rsid w:val="0081696A"/>
    <w:rsid w:val="00816BA2"/>
    <w:rsid w:val="00817F44"/>
    <w:rsid w:val="00820343"/>
    <w:rsid w:val="00820545"/>
    <w:rsid w:val="008205A2"/>
    <w:rsid w:val="00821C94"/>
    <w:rsid w:val="00821DF8"/>
    <w:rsid w:val="00821F8A"/>
    <w:rsid w:val="008220C9"/>
    <w:rsid w:val="008228DD"/>
    <w:rsid w:val="00822F78"/>
    <w:rsid w:val="0082352A"/>
    <w:rsid w:val="0082376D"/>
    <w:rsid w:val="00823C0C"/>
    <w:rsid w:val="00824092"/>
    <w:rsid w:val="00824983"/>
    <w:rsid w:val="008249E9"/>
    <w:rsid w:val="008255E2"/>
    <w:rsid w:val="00825D11"/>
    <w:rsid w:val="00825DBC"/>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A9D"/>
    <w:rsid w:val="00835C9A"/>
    <w:rsid w:val="0083732E"/>
    <w:rsid w:val="00837385"/>
    <w:rsid w:val="0083745B"/>
    <w:rsid w:val="008374BC"/>
    <w:rsid w:val="008377BA"/>
    <w:rsid w:val="00837BB6"/>
    <w:rsid w:val="00840324"/>
    <w:rsid w:val="008406CB"/>
    <w:rsid w:val="00840D4E"/>
    <w:rsid w:val="0084155A"/>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1689"/>
    <w:rsid w:val="00851AB3"/>
    <w:rsid w:val="008524A7"/>
    <w:rsid w:val="0085276A"/>
    <w:rsid w:val="00852ABE"/>
    <w:rsid w:val="00852D70"/>
    <w:rsid w:val="00852E6A"/>
    <w:rsid w:val="00853739"/>
    <w:rsid w:val="008544AD"/>
    <w:rsid w:val="008549BD"/>
    <w:rsid w:val="00855672"/>
    <w:rsid w:val="00855A8C"/>
    <w:rsid w:val="00856354"/>
    <w:rsid w:val="00856A7D"/>
    <w:rsid w:val="00856DFF"/>
    <w:rsid w:val="00856EAE"/>
    <w:rsid w:val="0085725C"/>
    <w:rsid w:val="00857919"/>
    <w:rsid w:val="008579DA"/>
    <w:rsid w:val="008579DD"/>
    <w:rsid w:val="00857A66"/>
    <w:rsid w:val="00860297"/>
    <w:rsid w:val="00860319"/>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83F"/>
    <w:rsid w:val="00870CC1"/>
    <w:rsid w:val="00871524"/>
    <w:rsid w:val="0087190A"/>
    <w:rsid w:val="00872031"/>
    <w:rsid w:val="008726FC"/>
    <w:rsid w:val="008738AC"/>
    <w:rsid w:val="00873F0E"/>
    <w:rsid w:val="00873F84"/>
    <w:rsid w:val="00874322"/>
    <w:rsid w:val="00875119"/>
    <w:rsid w:val="00875253"/>
    <w:rsid w:val="008759F8"/>
    <w:rsid w:val="008763D8"/>
    <w:rsid w:val="0087797B"/>
    <w:rsid w:val="00880040"/>
    <w:rsid w:val="00880187"/>
    <w:rsid w:val="008801B9"/>
    <w:rsid w:val="00880861"/>
    <w:rsid w:val="00880EE1"/>
    <w:rsid w:val="00880F11"/>
    <w:rsid w:val="00881089"/>
    <w:rsid w:val="008812B3"/>
    <w:rsid w:val="008824A5"/>
    <w:rsid w:val="00883194"/>
    <w:rsid w:val="00883358"/>
    <w:rsid w:val="00883676"/>
    <w:rsid w:val="008849B4"/>
    <w:rsid w:val="00884D55"/>
    <w:rsid w:val="00885484"/>
    <w:rsid w:val="00885B3D"/>
    <w:rsid w:val="00886009"/>
    <w:rsid w:val="00886059"/>
    <w:rsid w:val="00886B14"/>
    <w:rsid w:val="00886B42"/>
    <w:rsid w:val="0088702C"/>
    <w:rsid w:val="00887307"/>
    <w:rsid w:val="00887AED"/>
    <w:rsid w:val="00887E8F"/>
    <w:rsid w:val="00890588"/>
    <w:rsid w:val="0089069C"/>
    <w:rsid w:val="00891A06"/>
    <w:rsid w:val="00892307"/>
    <w:rsid w:val="008923EC"/>
    <w:rsid w:val="008927C6"/>
    <w:rsid w:val="00892CFF"/>
    <w:rsid w:val="0089311C"/>
    <w:rsid w:val="00893E1D"/>
    <w:rsid w:val="00894154"/>
    <w:rsid w:val="00894661"/>
    <w:rsid w:val="00895B37"/>
    <w:rsid w:val="0089607E"/>
    <w:rsid w:val="0089636B"/>
    <w:rsid w:val="008969BD"/>
    <w:rsid w:val="008969C5"/>
    <w:rsid w:val="008970B6"/>
    <w:rsid w:val="0089722C"/>
    <w:rsid w:val="00897474"/>
    <w:rsid w:val="008976DB"/>
    <w:rsid w:val="008978AE"/>
    <w:rsid w:val="00897DE9"/>
    <w:rsid w:val="008A007A"/>
    <w:rsid w:val="008A0887"/>
    <w:rsid w:val="008A15DC"/>
    <w:rsid w:val="008A1A9B"/>
    <w:rsid w:val="008A23DC"/>
    <w:rsid w:val="008A3175"/>
    <w:rsid w:val="008A3373"/>
    <w:rsid w:val="008A3437"/>
    <w:rsid w:val="008A3CEC"/>
    <w:rsid w:val="008A3ED1"/>
    <w:rsid w:val="008A3EED"/>
    <w:rsid w:val="008A3F3E"/>
    <w:rsid w:val="008A41E9"/>
    <w:rsid w:val="008A48D7"/>
    <w:rsid w:val="008A494A"/>
    <w:rsid w:val="008A4956"/>
    <w:rsid w:val="008A4C82"/>
    <w:rsid w:val="008A4D7A"/>
    <w:rsid w:val="008A61A3"/>
    <w:rsid w:val="008A6616"/>
    <w:rsid w:val="008A6EC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42D0"/>
    <w:rsid w:val="008B4755"/>
    <w:rsid w:val="008B5E48"/>
    <w:rsid w:val="008B6521"/>
    <w:rsid w:val="008B6D86"/>
    <w:rsid w:val="008B7129"/>
    <w:rsid w:val="008B7C40"/>
    <w:rsid w:val="008C03F3"/>
    <w:rsid w:val="008C051C"/>
    <w:rsid w:val="008C09F7"/>
    <w:rsid w:val="008C0EB0"/>
    <w:rsid w:val="008C0F57"/>
    <w:rsid w:val="008C1117"/>
    <w:rsid w:val="008C1292"/>
    <w:rsid w:val="008C1686"/>
    <w:rsid w:val="008C1AF3"/>
    <w:rsid w:val="008C1B21"/>
    <w:rsid w:val="008C1B90"/>
    <w:rsid w:val="008C1F63"/>
    <w:rsid w:val="008C261E"/>
    <w:rsid w:val="008C2661"/>
    <w:rsid w:val="008C2676"/>
    <w:rsid w:val="008C276F"/>
    <w:rsid w:val="008C2778"/>
    <w:rsid w:val="008C3427"/>
    <w:rsid w:val="008C3F46"/>
    <w:rsid w:val="008C4025"/>
    <w:rsid w:val="008C403D"/>
    <w:rsid w:val="008C47A6"/>
    <w:rsid w:val="008C5D45"/>
    <w:rsid w:val="008C5F49"/>
    <w:rsid w:val="008C6BA2"/>
    <w:rsid w:val="008C6FAE"/>
    <w:rsid w:val="008C7043"/>
    <w:rsid w:val="008C7431"/>
    <w:rsid w:val="008C7455"/>
    <w:rsid w:val="008C75BD"/>
    <w:rsid w:val="008C7AC0"/>
    <w:rsid w:val="008C7C8D"/>
    <w:rsid w:val="008C7F4E"/>
    <w:rsid w:val="008D04A4"/>
    <w:rsid w:val="008D057A"/>
    <w:rsid w:val="008D0A4E"/>
    <w:rsid w:val="008D0A90"/>
    <w:rsid w:val="008D19A4"/>
    <w:rsid w:val="008D1BBB"/>
    <w:rsid w:val="008D1DE7"/>
    <w:rsid w:val="008D1ED5"/>
    <w:rsid w:val="008D1F45"/>
    <w:rsid w:val="008D2182"/>
    <w:rsid w:val="008D2220"/>
    <w:rsid w:val="008D2866"/>
    <w:rsid w:val="008D2C45"/>
    <w:rsid w:val="008D2EA2"/>
    <w:rsid w:val="008D3611"/>
    <w:rsid w:val="008D3718"/>
    <w:rsid w:val="008D37FD"/>
    <w:rsid w:val="008D3D15"/>
    <w:rsid w:val="008D4260"/>
    <w:rsid w:val="008D4A5D"/>
    <w:rsid w:val="008D4D87"/>
    <w:rsid w:val="008D4F41"/>
    <w:rsid w:val="008D552D"/>
    <w:rsid w:val="008D6197"/>
    <w:rsid w:val="008D6742"/>
    <w:rsid w:val="008D6B86"/>
    <w:rsid w:val="008D76A3"/>
    <w:rsid w:val="008E1891"/>
    <w:rsid w:val="008E1980"/>
    <w:rsid w:val="008E1BD4"/>
    <w:rsid w:val="008E23DF"/>
    <w:rsid w:val="008E266C"/>
    <w:rsid w:val="008E3329"/>
    <w:rsid w:val="008E35B0"/>
    <w:rsid w:val="008E3C6F"/>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276"/>
    <w:rsid w:val="00901355"/>
    <w:rsid w:val="00901BB0"/>
    <w:rsid w:val="0090249C"/>
    <w:rsid w:val="009029D5"/>
    <w:rsid w:val="009033B3"/>
    <w:rsid w:val="009036A1"/>
    <w:rsid w:val="009037CF"/>
    <w:rsid w:val="0090384D"/>
    <w:rsid w:val="0090478D"/>
    <w:rsid w:val="00904B8D"/>
    <w:rsid w:val="00904EFD"/>
    <w:rsid w:val="00904F7B"/>
    <w:rsid w:val="0090521D"/>
    <w:rsid w:val="0090534B"/>
    <w:rsid w:val="0090534F"/>
    <w:rsid w:val="009055CB"/>
    <w:rsid w:val="009059FE"/>
    <w:rsid w:val="00906507"/>
    <w:rsid w:val="00906C41"/>
    <w:rsid w:val="00906C6F"/>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D4C"/>
    <w:rsid w:val="00936402"/>
    <w:rsid w:val="009365BA"/>
    <w:rsid w:val="00936619"/>
    <w:rsid w:val="00936738"/>
    <w:rsid w:val="00936D7A"/>
    <w:rsid w:val="009370CA"/>
    <w:rsid w:val="0093724F"/>
    <w:rsid w:val="0093798E"/>
    <w:rsid w:val="00940463"/>
    <w:rsid w:val="00940C28"/>
    <w:rsid w:val="00940F83"/>
    <w:rsid w:val="00941216"/>
    <w:rsid w:val="009412EA"/>
    <w:rsid w:val="00941AED"/>
    <w:rsid w:val="00942280"/>
    <w:rsid w:val="009430EA"/>
    <w:rsid w:val="009437BA"/>
    <w:rsid w:val="00943F4F"/>
    <w:rsid w:val="00944832"/>
    <w:rsid w:val="00945071"/>
    <w:rsid w:val="009457EB"/>
    <w:rsid w:val="00945D75"/>
    <w:rsid w:val="0094630A"/>
    <w:rsid w:val="00946EE9"/>
    <w:rsid w:val="00946F0E"/>
    <w:rsid w:val="00947D5E"/>
    <w:rsid w:val="009500A7"/>
    <w:rsid w:val="0095138A"/>
    <w:rsid w:val="009513C9"/>
    <w:rsid w:val="009521F2"/>
    <w:rsid w:val="00952250"/>
    <w:rsid w:val="00952535"/>
    <w:rsid w:val="009531AE"/>
    <w:rsid w:val="00953584"/>
    <w:rsid w:val="009535B6"/>
    <w:rsid w:val="00953606"/>
    <w:rsid w:val="00954E79"/>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A2A"/>
    <w:rsid w:val="00964D6A"/>
    <w:rsid w:val="00964F02"/>
    <w:rsid w:val="00964F91"/>
    <w:rsid w:val="009654AD"/>
    <w:rsid w:val="00965F82"/>
    <w:rsid w:val="0096613D"/>
    <w:rsid w:val="00966867"/>
    <w:rsid w:val="00966BAB"/>
    <w:rsid w:val="00967EE2"/>
    <w:rsid w:val="00967EE9"/>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38A"/>
    <w:rsid w:val="00973CBB"/>
    <w:rsid w:val="00973E74"/>
    <w:rsid w:val="00973F70"/>
    <w:rsid w:val="0097417F"/>
    <w:rsid w:val="009741B8"/>
    <w:rsid w:val="0097458F"/>
    <w:rsid w:val="0097466B"/>
    <w:rsid w:val="0097482B"/>
    <w:rsid w:val="00974ECD"/>
    <w:rsid w:val="00975099"/>
    <w:rsid w:val="00975D27"/>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EB8"/>
    <w:rsid w:val="0098221E"/>
    <w:rsid w:val="009825EB"/>
    <w:rsid w:val="00983634"/>
    <w:rsid w:val="0098371F"/>
    <w:rsid w:val="00983727"/>
    <w:rsid w:val="00983E45"/>
    <w:rsid w:val="0098491A"/>
    <w:rsid w:val="0098551B"/>
    <w:rsid w:val="00985802"/>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2DE"/>
    <w:rsid w:val="0099290D"/>
    <w:rsid w:val="00992E41"/>
    <w:rsid w:val="00993558"/>
    <w:rsid w:val="00993868"/>
    <w:rsid w:val="00993FAB"/>
    <w:rsid w:val="009940F3"/>
    <w:rsid w:val="00994212"/>
    <w:rsid w:val="009946B1"/>
    <w:rsid w:val="00994A81"/>
    <w:rsid w:val="00995130"/>
    <w:rsid w:val="00995252"/>
    <w:rsid w:val="009954D3"/>
    <w:rsid w:val="0099579B"/>
    <w:rsid w:val="0099651C"/>
    <w:rsid w:val="009A1351"/>
    <w:rsid w:val="009A16E2"/>
    <w:rsid w:val="009A1910"/>
    <w:rsid w:val="009A2128"/>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D58"/>
    <w:rsid w:val="009D0348"/>
    <w:rsid w:val="009D06E4"/>
    <w:rsid w:val="009D0DC9"/>
    <w:rsid w:val="009D1BF6"/>
    <w:rsid w:val="009D1CCE"/>
    <w:rsid w:val="009D33E2"/>
    <w:rsid w:val="009D37A1"/>
    <w:rsid w:val="009D3FC1"/>
    <w:rsid w:val="009D483C"/>
    <w:rsid w:val="009D4DAA"/>
    <w:rsid w:val="009D50FF"/>
    <w:rsid w:val="009D5158"/>
    <w:rsid w:val="009D5237"/>
    <w:rsid w:val="009D5628"/>
    <w:rsid w:val="009D6F68"/>
    <w:rsid w:val="009D774A"/>
    <w:rsid w:val="009D7FDF"/>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C8D"/>
    <w:rsid w:val="009E4FC8"/>
    <w:rsid w:val="009E518E"/>
    <w:rsid w:val="009E5467"/>
    <w:rsid w:val="009E552A"/>
    <w:rsid w:val="009E55E6"/>
    <w:rsid w:val="009E57E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B8B"/>
    <w:rsid w:val="009F5BB6"/>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415"/>
    <w:rsid w:val="00A3063F"/>
    <w:rsid w:val="00A30B80"/>
    <w:rsid w:val="00A31230"/>
    <w:rsid w:val="00A31261"/>
    <w:rsid w:val="00A313F8"/>
    <w:rsid w:val="00A31D00"/>
    <w:rsid w:val="00A323E7"/>
    <w:rsid w:val="00A32A60"/>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2C4"/>
    <w:rsid w:val="00A4340F"/>
    <w:rsid w:val="00A4366D"/>
    <w:rsid w:val="00A444A5"/>
    <w:rsid w:val="00A445C4"/>
    <w:rsid w:val="00A446C1"/>
    <w:rsid w:val="00A44E28"/>
    <w:rsid w:val="00A45049"/>
    <w:rsid w:val="00A4569E"/>
    <w:rsid w:val="00A459EA"/>
    <w:rsid w:val="00A45B0A"/>
    <w:rsid w:val="00A45F32"/>
    <w:rsid w:val="00A46A43"/>
    <w:rsid w:val="00A46CD8"/>
    <w:rsid w:val="00A46FF7"/>
    <w:rsid w:val="00A4730D"/>
    <w:rsid w:val="00A4735E"/>
    <w:rsid w:val="00A47399"/>
    <w:rsid w:val="00A479A4"/>
    <w:rsid w:val="00A47A41"/>
    <w:rsid w:val="00A505D6"/>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0BE"/>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88"/>
    <w:rsid w:val="00A639E6"/>
    <w:rsid w:val="00A649EC"/>
    <w:rsid w:val="00A64CCF"/>
    <w:rsid w:val="00A64D67"/>
    <w:rsid w:val="00A64FF3"/>
    <w:rsid w:val="00A65F3C"/>
    <w:rsid w:val="00A65FA7"/>
    <w:rsid w:val="00A66C0F"/>
    <w:rsid w:val="00A6714D"/>
    <w:rsid w:val="00A67872"/>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C99"/>
    <w:rsid w:val="00A77296"/>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5D63"/>
    <w:rsid w:val="00AB67E7"/>
    <w:rsid w:val="00AB6AE4"/>
    <w:rsid w:val="00AB6E61"/>
    <w:rsid w:val="00AB738B"/>
    <w:rsid w:val="00AB75B6"/>
    <w:rsid w:val="00AB7886"/>
    <w:rsid w:val="00AC1E78"/>
    <w:rsid w:val="00AC1F81"/>
    <w:rsid w:val="00AC2083"/>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647D"/>
    <w:rsid w:val="00AD6911"/>
    <w:rsid w:val="00AD6DAB"/>
    <w:rsid w:val="00AD7798"/>
    <w:rsid w:val="00AD7BD4"/>
    <w:rsid w:val="00AD7D52"/>
    <w:rsid w:val="00AD7E0F"/>
    <w:rsid w:val="00AE042B"/>
    <w:rsid w:val="00AE07C6"/>
    <w:rsid w:val="00AE0D16"/>
    <w:rsid w:val="00AE1D90"/>
    <w:rsid w:val="00AE22B4"/>
    <w:rsid w:val="00AE2C07"/>
    <w:rsid w:val="00AE3AAF"/>
    <w:rsid w:val="00AE5118"/>
    <w:rsid w:val="00AE5312"/>
    <w:rsid w:val="00AE546D"/>
    <w:rsid w:val="00AE5869"/>
    <w:rsid w:val="00AE6A15"/>
    <w:rsid w:val="00AE6BF0"/>
    <w:rsid w:val="00AE6EBD"/>
    <w:rsid w:val="00AE6EDD"/>
    <w:rsid w:val="00AE72CA"/>
    <w:rsid w:val="00AE75CD"/>
    <w:rsid w:val="00AE7A2C"/>
    <w:rsid w:val="00AF0FD9"/>
    <w:rsid w:val="00AF1246"/>
    <w:rsid w:val="00AF188C"/>
    <w:rsid w:val="00AF1B23"/>
    <w:rsid w:val="00AF20E8"/>
    <w:rsid w:val="00AF21F7"/>
    <w:rsid w:val="00AF2616"/>
    <w:rsid w:val="00AF26A0"/>
    <w:rsid w:val="00AF2DD9"/>
    <w:rsid w:val="00AF337C"/>
    <w:rsid w:val="00AF34B8"/>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60E"/>
    <w:rsid w:val="00B128A8"/>
    <w:rsid w:val="00B12A0F"/>
    <w:rsid w:val="00B12C01"/>
    <w:rsid w:val="00B13342"/>
    <w:rsid w:val="00B13592"/>
    <w:rsid w:val="00B14D49"/>
    <w:rsid w:val="00B15850"/>
    <w:rsid w:val="00B158E3"/>
    <w:rsid w:val="00B159B2"/>
    <w:rsid w:val="00B16389"/>
    <w:rsid w:val="00B163FD"/>
    <w:rsid w:val="00B16B91"/>
    <w:rsid w:val="00B16FC2"/>
    <w:rsid w:val="00B175AA"/>
    <w:rsid w:val="00B1762C"/>
    <w:rsid w:val="00B179BB"/>
    <w:rsid w:val="00B17C9F"/>
    <w:rsid w:val="00B17FB6"/>
    <w:rsid w:val="00B200C2"/>
    <w:rsid w:val="00B20275"/>
    <w:rsid w:val="00B20DCF"/>
    <w:rsid w:val="00B20E6C"/>
    <w:rsid w:val="00B21A62"/>
    <w:rsid w:val="00B21D27"/>
    <w:rsid w:val="00B22843"/>
    <w:rsid w:val="00B22D66"/>
    <w:rsid w:val="00B2370E"/>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7EC"/>
    <w:rsid w:val="00B339F1"/>
    <w:rsid w:val="00B33DBE"/>
    <w:rsid w:val="00B34037"/>
    <w:rsid w:val="00B3403D"/>
    <w:rsid w:val="00B34460"/>
    <w:rsid w:val="00B3456E"/>
    <w:rsid w:val="00B34585"/>
    <w:rsid w:val="00B34A11"/>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1FB6"/>
    <w:rsid w:val="00B427F1"/>
    <w:rsid w:val="00B4291D"/>
    <w:rsid w:val="00B431F5"/>
    <w:rsid w:val="00B437E0"/>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50CBC"/>
    <w:rsid w:val="00B51AE6"/>
    <w:rsid w:val="00B52287"/>
    <w:rsid w:val="00B526CB"/>
    <w:rsid w:val="00B539CD"/>
    <w:rsid w:val="00B53B93"/>
    <w:rsid w:val="00B541D0"/>
    <w:rsid w:val="00B543E0"/>
    <w:rsid w:val="00B5468C"/>
    <w:rsid w:val="00B5488E"/>
    <w:rsid w:val="00B553EC"/>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9E3"/>
    <w:rsid w:val="00B704BD"/>
    <w:rsid w:val="00B7062E"/>
    <w:rsid w:val="00B7072B"/>
    <w:rsid w:val="00B70D66"/>
    <w:rsid w:val="00B71087"/>
    <w:rsid w:val="00B7176B"/>
    <w:rsid w:val="00B718C9"/>
    <w:rsid w:val="00B72176"/>
    <w:rsid w:val="00B725F0"/>
    <w:rsid w:val="00B7274A"/>
    <w:rsid w:val="00B727FD"/>
    <w:rsid w:val="00B72924"/>
    <w:rsid w:val="00B72FF7"/>
    <w:rsid w:val="00B733AD"/>
    <w:rsid w:val="00B73BF5"/>
    <w:rsid w:val="00B73D82"/>
    <w:rsid w:val="00B741EC"/>
    <w:rsid w:val="00B7456D"/>
    <w:rsid w:val="00B74D15"/>
    <w:rsid w:val="00B74E77"/>
    <w:rsid w:val="00B757B9"/>
    <w:rsid w:val="00B75B36"/>
    <w:rsid w:val="00B75D73"/>
    <w:rsid w:val="00B77544"/>
    <w:rsid w:val="00B77B2E"/>
    <w:rsid w:val="00B803EE"/>
    <w:rsid w:val="00B803F5"/>
    <w:rsid w:val="00B821D4"/>
    <w:rsid w:val="00B8223F"/>
    <w:rsid w:val="00B8284D"/>
    <w:rsid w:val="00B82C21"/>
    <w:rsid w:val="00B82C2D"/>
    <w:rsid w:val="00B8353B"/>
    <w:rsid w:val="00B844CE"/>
    <w:rsid w:val="00B84685"/>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B7F22"/>
    <w:rsid w:val="00BC056E"/>
    <w:rsid w:val="00BC0DC7"/>
    <w:rsid w:val="00BC0E58"/>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355"/>
    <w:rsid w:val="00BC647A"/>
    <w:rsid w:val="00BC6552"/>
    <w:rsid w:val="00BC6F07"/>
    <w:rsid w:val="00BC71D9"/>
    <w:rsid w:val="00BC7432"/>
    <w:rsid w:val="00BC7946"/>
    <w:rsid w:val="00BC7B4A"/>
    <w:rsid w:val="00BC7C52"/>
    <w:rsid w:val="00BC7F11"/>
    <w:rsid w:val="00BD01A5"/>
    <w:rsid w:val="00BD062B"/>
    <w:rsid w:val="00BD0DB3"/>
    <w:rsid w:val="00BD0FB1"/>
    <w:rsid w:val="00BD18AA"/>
    <w:rsid w:val="00BD1DEF"/>
    <w:rsid w:val="00BD220D"/>
    <w:rsid w:val="00BD24B0"/>
    <w:rsid w:val="00BD27D2"/>
    <w:rsid w:val="00BD2C3B"/>
    <w:rsid w:val="00BD2CA3"/>
    <w:rsid w:val="00BD2DD2"/>
    <w:rsid w:val="00BD419B"/>
    <w:rsid w:val="00BD421A"/>
    <w:rsid w:val="00BD4629"/>
    <w:rsid w:val="00BD49CA"/>
    <w:rsid w:val="00BD5026"/>
    <w:rsid w:val="00BD562F"/>
    <w:rsid w:val="00BD63DD"/>
    <w:rsid w:val="00BD63F5"/>
    <w:rsid w:val="00BD6A5D"/>
    <w:rsid w:val="00BD6CC0"/>
    <w:rsid w:val="00BD701F"/>
    <w:rsid w:val="00BD7452"/>
    <w:rsid w:val="00BD76B1"/>
    <w:rsid w:val="00BD7933"/>
    <w:rsid w:val="00BE009F"/>
    <w:rsid w:val="00BE010E"/>
    <w:rsid w:val="00BE04CE"/>
    <w:rsid w:val="00BE10D0"/>
    <w:rsid w:val="00BE1EB6"/>
    <w:rsid w:val="00BE239D"/>
    <w:rsid w:val="00BE2AB3"/>
    <w:rsid w:val="00BE3227"/>
    <w:rsid w:val="00BE3534"/>
    <w:rsid w:val="00BE36A2"/>
    <w:rsid w:val="00BE388B"/>
    <w:rsid w:val="00BE3BBB"/>
    <w:rsid w:val="00BE3DF4"/>
    <w:rsid w:val="00BE4DAE"/>
    <w:rsid w:val="00BE5262"/>
    <w:rsid w:val="00BE634E"/>
    <w:rsid w:val="00BE65D6"/>
    <w:rsid w:val="00BE66AE"/>
    <w:rsid w:val="00BF05CC"/>
    <w:rsid w:val="00BF0A1D"/>
    <w:rsid w:val="00BF0AA3"/>
    <w:rsid w:val="00BF0EBC"/>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D24"/>
    <w:rsid w:val="00C026FD"/>
    <w:rsid w:val="00C02F0F"/>
    <w:rsid w:val="00C04197"/>
    <w:rsid w:val="00C046B8"/>
    <w:rsid w:val="00C0531F"/>
    <w:rsid w:val="00C05B30"/>
    <w:rsid w:val="00C0613B"/>
    <w:rsid w:val="00C0651C"/>
    <w:rsid w:val="00C10028"/>
    <w:rsid w:val="00C102A9"/>
    <w:rsid w:val="00C102E7"/>
    <w:rsid w:val="00C110D6"/>
    <w:rsid w:val="00C114FF"/>
    <w:rsid w:val="00C12A11"/>
    <w:rsid w:val="00C13125"/>
    <w:rsid w:val="00C13F19"/>
    <w:rsid w:val="00C1568D"/>
    <w:rsid w:val="00C15E01"/>
    <w:rsid w:val="00C1644F"/>
    <w:rsid w:val="00C165FE"/>
    <w:rsid w:val="00C176F5"/>
    <w:rsid w:val="00C179F3"/>
    <w:rsid w:val="00C17A7F"/>
    <w:rsid w:val="00C17D43"/>
    <w:rsid w:val="00C17F95"/>
    <w:rsid w:val="00C2017A"/>
    <w:rsid w:val="00C21CD2"/>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FBD"/>
    <w:rsid w:val="00C406D7"/>
    <w:rsid w:val="00C40C65"/>
    <w:rsid w:val="00C41455"/>
    <w:rsid w:val="00C414BA"/>
    <w:rsid w:val="00C41C75"/>
    <w:rsid w:val="00C42145"/>
    <w:rsid w:val="00C42560"/>
    <w:rsid w:val="00C425DE"/>
    <w:rsid w:val="00C44241"/>
    <w:rsid w:val="00C44F95"/>
    <w:rsid w:val="00C45333"/>
    <w:rsid w:val="00C467BC"/>
    <w:rsid w:val="00C46D71"/>
    <w:rsid w:val="00C46EAA"/>
    <w:rsid w:val="00C47251"/>
    <w:rsid w:val="00C5002D"/>
    <w:rsid w:val="00C506D9"/>
    <w:rsid w:val="00C50C7C"/>
    <w:rsid w:val="00C5182F"/>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FF"/>
    <w:rsid w:val="00C8502B"/>
    <w:rsid w:val="00C852D8"/>
    <w:rsid w:val="00C8651A"/>
    <w:rsid w:val="00C8687C"/>
    <w:rsid w:val="00C86B24"/>
    <w:rsid w:val="00C86FBA"/>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A09"/>
    <w:rsid w:val="00CA1E63"/>
    <w:rsid w:val="00CA2850"/>
    <w:rsid w:val="00CA2B5A"/>
    <w:rsid w:val="00CA38BE"/>
    <w:rsid w:val="00CA3AD9"/>
    <w:rsid w:val="00CA3E53"/>
    <w:rsid w:val="00CA4BAC"/>
    <w:rsid w:val="00CA5004"/>
    <w:rsid w:val="00CA53F6"/>
    <w:rsid w:val="00CA541E"/>
    <w:rsid w:val="00CA551D"/>
    <w:rsid w:val="00CA573F"/>
    <w:rsid w:val="00CA5B49"/>
    <w:rsid w:val="00CA5B65"/>
    <w:rsid w:val="00CA5E34"/>
    <w:rsid w:val="00CA6EB7"/>
    <w:rsid w:val="00CA7C5A"/>
    <w:rsid w:val="00CA7CBF"/>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1A64"/>
    <w:rsid w:val="00CC208A"/>
    <w:rsid w:val="00CC2307"/>
    <w:rsid w:val="00CC2A2E"/>
    <w:rsid w:val="00CC3279"/>
    <w:rsid w:val="00CC3CAB"/>
    <w:rsid w:val="00CC3CEF"/>
    <w:rsid w:val="00CC3E5E"/>
    <w:rsid w:val="00CC4268"/>
    <w:rsid w:val="00CC4B62"/>
    <w:rsid w:val="00CC4D16"/>
    <w:rsid w:val="00CC4E7B"/>
    <w:rsid w:val="00CC524C"/>
    <w:rsid w:val="00CC5459"/>
    <w:rsid w:val="00CC5655"/>
    <w:rsid w:val="00CC62AB"/>
    <w:rsid w:val="00CC6613"/>
    <w:rsid w:val="00CC695D"/>
    <w:rsid w:val="00CC6C11"/>
    <w:rsid w:val="00CC7186"/>
    <w:rsid w:val="00CC7FFA"/>
    <w:rsid w:val="00CD03AC"/>
    <w:rsid w:val="00CD079A"/>
    <w:rsid w:val="00CD0AE9"/>
    <w:rsid w:val="00CD103C"/>
    <w:rsid w:val="00CD1574"/>
    <w:rsid w:val="00CD163C"/>
    <w:rsid w:val="00CD1985"/>
    <w:rsid w:val="00CD1C06"/>
    <w:rsid w:val="00CD1C08"/>
    <w:rsid w:val="00CD22DE"/>
    <w:rsid w:val="00CD27F0"/>
    <w:rsid w:val="00CD2B28"/>
    <w:rsid w:val="00CD301C"/>
    <w:rsid w:val="00CD3132"/>
    <w:rsid w:val="00CD33D5"/>
    <w:rsid w:val="00CD401D"/>
    <w:rsid w:val="00CD4235"/>
    <w:rsid w:val="00CD4853"/>
    <w:rsid w:val="00CD4D79"/>
    <w:rsid w:val="00CD4FAE"/>
    <w:rsid w:val="00CD52C7"/>
    <w:rsid w:val="00CD598E"/>
    <w:rsid w:val="00CD60C8"/>
    <w:rsid w:val="00CD6C5B"/>
    <w:rsid w:val="00CD6C8D"/>
    <w:rsid w:val="00CD7218"/>
    <w:rsid w:val="00CD742B"/>
    <w:rsid w:val="00CD78F3"/>
    <w:rsid w:val="00CE07B6"/>
    <w:rsid w:val="00CE088D"/>
    <w:rsid w:val="00CE0BD7"/>
    <w:rsid w:val="00CE0C6A"/>
    <w:rsid w:val="00CE125D"/>
    <w:rsid w:val="00CE2CF7"/>
    <w:rsid w:val="00CE3A86"/>
    <w:rsid w:val="00CE3E94"/>
    <w:rsid w:val="00CE4028"/>
    <w:rsid w:val="00CE44A3"/>
    <w:rsid w:val="00CE46D5"/>
    <w:rsid w:val="00CE49BA"/>
    <w:rsid w:val="00CE4D11"/>
    <w:rsid w:val="00CE53B8"/>
    <w:rsid w:val="00CE59F1"/>
    <w:rsid w:val="00CE5CD5"/>
    <w:rsid w:val="00CE74FA"/>
    <w:rsid w:val="00CE757B"/>
    <w:rsid w:val="00CE76B7"/>
    <w:rsid w:val="00CE7D6A"/>
    <w:rsid w:val="00CE7F27"/>
    <w:rsid w:val="00CF05B1"/>
    <w:rsid w:val="00CF0B49"/>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71D8"/>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73FD"/>
    <w:rsid w:val="00D07E01"/>
    <w:rsid w:val="00D07F60"/>
    <w:rsid w:val="00D1018C"/>
    <w:rsid w:val="00D10311"/>
    <w:rsid w:val="00D108B3"/>
    <w:rsid w:val="00D10EBF"/>
    <w:rsid w:val="00D11274"/>
    <w:rsid w:val="00D113E2"/>
    <w:rsid w:val="00D11F79"/>
    <w:rsid w:val="00D125CD"/>
    <w:rsid w:val="00D128A0"/>
    <w:rsid w:val="00D12FA4"/>
    <w:rsid w:val="00D1391D"/>
    <w:rsid w:val="00D13CE7"/>
    <w:rsid w:val="00D141C9"/>
    <w:rsid w:val="00D1453A"/>
    <w:rsid w:val="00D148C1"/>
    <w:rsid w:val="00D14E88"/>
    <w:rsid w:val="00D15173"/>
    <w:rsid w:val="00D169CC"/>
    <w:rsid w:val="00D16A82"/>
    <w:rsid w:val="00D1724D"/>
    <w:rsid w:val="00D178B6"/>
    <w:rsid w:val="00D17B31"/>
    <w:rsid w:val="00D201B8"/>
    <w:rsid w:val="00D20203"/>
    <w:rsid w:val="00D21A85"/>
    <w:rsid w:val="00D21A9C"/>
    <w:rsid w:val="00D223E2"/>
    <w:rsid w:val="00D22499"/>
    <w:rsid w:val="00D22545"/>
    <w:rsid w:val="00D23013"/>
    <w:rsid w:val="00D2310D"/>
    <w:rsid w:val="00D23CDE"/>
    <w:rsid w:val="00D24113"/>
    <w:rsid w:val="00D24CA9"/>
    <w:rsid w:val="00D24FFD"/>
    <w:rsid w:val="00D250E0"/>
    <w:rsid w:val="00D25195"/>
    <w:rsid w:val="00D251F7"/>
    <w:rsid w:val="00D25215"/>
    <w:rsid w:val="00D2541A"/>
    <w:rsid w:val="00D258F6"/>
    <w:rsid w:val="00D25937"/>
    <w:rsid w:val="00D25C38"/>
    <w:rsid w:val="00D26336"/>
    <w:rsid w:val="00D2685F"/>
    <w:rsid w:val="00D26A53"/>
    <w:rsid w:val="00D26B73"/>
    <w:rsid w:val="00D27321"/>
    <w:rsid w:val="00D2763D"/>
    <w:rsid w:val="00D27FCB"/>
    <w:rsid w:val="00D304CA"/>
    <w:rsid w:val="00D31077"/>
    <w:rsid w:val="00D311F9"/>
    <w:rsid w:val="00D31F01"/>
    <w:rsid w:val="00D32097"/>
    <w:rsid w:val="00D32167"/>
    <w:rsid w:val="00D32CCB"/>
    <w:rsid w:val="00D33336"/>
    <w:rsid w:val="00D333B9"/>
    <w:rsid w:val="00D33A96"/>
    <w:rsid w:val="00D33B7E"/>
    <w:rsid w:val="00D34D20"/>
    <w:rsid w:val="00D357BE"/>
    <w:rsid w:val="00D3589F"/>
    <w:rsid w:val="00D3591E"/>
    <w:rsid w:val="00D36B22"/>
    <w:rsid w:val="00D36D14"/>
    <w:rsid w:val="00D37C85"/>
    <w:rsid w:val="00D37C8B"/>
    <w:rsid w:val="00D4106C"/>
    <w:rsid w:val="00D415E1"/>
    <w:rsid w:val="00D419E7"/>
    <w:rsid w:val="00D41A24"/>
    <w:rsid w:val="00D41CB7"/>
    <w:rsid w:val="00D42516"/>
    <w:rsid w:val="00D431C5"/>
    <w:rsid w:val="00D440E4"/>
    <w:rsid w:val="00D44ACE"/>
    <w:rsid w:val="00D44EB1"/>
    <w:rsid w:val="00D44FE7"/>
    <w:rsid w:val="00D4521E"/>
    <w:rsid w:val="00D46E01"/>
    <w:rsid w:val="00D46F79"/>
    <w:rsid w:val="00D478C6"/>
    <w:rsid w:val="00D47907"/>
    <w:rsid w:val="00D47CD8"/>
    <w:rsid w:val="00D50735"/>
    <w:rsid w:val="00D50A63"/>
    <w:rsid w:val="00D50D8D"/>
    <w:rsid w:val="00D51892"/>
    <w:rsid w:val="00D51B1E"/>
    <w:rsid w:val="00D51B76"/>
    <w:rsid w:val="00D51DE9"/>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D58"/>
    <w:rsid w:val="00D630A8"/>
    <w:rsid w:val="00D633B9"/>
    <w:rsid w:val="00D636C4"/>
    <w:rsid w:val="00D63EB8"/>
    <w:rsid w:val="00D642CA"/>
    <w:rsid w:val="00D65AE5"/>
    <w:rsid w:val="00D65CE6"/>
    <w:rsid w:val="00D65E77"/>
    <w:rsid w:val="00D66085"/>
    <w:rsid w:val="00D66290"/>
    <w:rsid w:val="00D66614"/>
    <w:rsid w:val="00D66C91"/>
    <w:rsid w:val="00D67270"/>
    <w:rsid w:val="00D67BDF"/>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E8"/>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6E0D"/>
    <w:rsid w:val="00D87085"/>
    <w:rsid w:val="00D872E3"/>
    <w:rsid w:val="00D87784"/>
    <w:rsid w:val="00D87AA6"/>
    <w:rsid w:val="00D87C49"/>
    <w:rsid w:val="00D90215"/>
    <w:rsid w:val="00D912CE"/>
    <w:rsid w:val="00D9133A"/>
    <w:rsid w:val="00D9169A"/>
    <w:rsid w:val="00D9250A"/>
    <w:rsid w:val="00D9265C"/>
    <w:rsid w:val="00D92962"/>
    <w:rsid w:val="00D92A2A"/>
    <w:rsid w:val="00D92F7B"/>
    <w:rsid w:val="00D93A53"/>
    <w:rsid w:val="00D93AAF"/>
    <w:rsid w:val="00D944AA"/>
    <w:rsid w:val="00D945D3"/>
    <w:rsid w:val="00D9536E"/>
    <w:rsid w:val="00D96711"/>
    <w:rsid w:val="00D96ECE"/>
    <w:rsid w:val="00D970EE"/>
    <w:rsid w:val="00D977C0"/>
    <w:rsid w:val="00D9782A"/>
    <w:rsid w:val="00D97AE5"/>
    <w:rsid w:val="00D97DF6"/>
    <w:rsid w:val="00D97F50"/>
    <w:rsid w:val="00DA0536"/>
    <w:rsid w:val="00DA0927"/>
    <w:rsid w:val="00DA0C1D"/>
    <w:rsid w:val="00DA101F"/>
    <w:rsid w:val="00DA111A"/>
    <w:rsid w:val="00DA1D65"/>
    <w:rsid w:val="00DA2A27"/>
    <w:rsid w:val="00DA3097"/>
    <w:rsid w:val="00DA36B8"/>
    <w:rsid w:val="00DA3B37"/>
    <w:rsid w:val="00DA3F57"/>
    <w:rsid w:val="00DA4FEE"/>
    <w:rsid w:val="00DA542D"/>
    <w:rsid w:val="00DA5AD6"/>
    <w:rsid w:val="00DA5D3C"/>
    <w:rsid w:val="00DA60B9"/>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C0041"/>
    <w:rsid w:val="00DC00CA"/>
    <w:rsid w:val="00DC01DB"/>
    <w:rsid w:val="00DC044C"/>
    <w:rsid w:val="00DC0B11"/>
    <w:rsid w:val="00DC2045"/>
    <w:rsid w:val="00DC2125"/>
    <w:rsid w:val="00DC2356"/>
    <w:rsid w:val="00DC29AF"/>
    <w:rsid w:val="00DC2D27"/>
    <w:rsid w:val="00DC3533"/>
    <w:rsid w:val="00DC3D32"/>
    <w:rsid w:val="00DC412D"/>
    <w:rsid w:val="00DC45C4"/>
    <w:rsid w:val="00DC4835"/>
    <w:rsid w:val="00DC4AA1"/>
    <w:rsid w:val="00DC4CCD"/>
    <w:rsid w:val="00DC4F43"/>
    <w:rsid w:val="00DC5569"/>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5B2C"/>
    <w:rsid w:val="00DE5CC7"/>
    <w:rsid w:val="00DE5EF4"/>
    <w:rsid w:val="00DE6072"/>
    <w:rsid w:val="00DE67D1"/>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F83"/>
    <w:rsid w:val="00DF323D"/>
    <w:rsid w:val="00DF34B8"/>
    <w:rsid w:val="00DF3B60"/>
    <w:rsid w:val="00DF41E2"/>
    <w:rsid w:val="00DF4704"/>
    <w:rsid w:val="00DF4E31"/>
    <w:rsid w:val="00DF4F9C"/>
    <w:rsid w:val="00DF50AA"/>
    <w:rsid w:val="00DF5CF3"/>
    <w:rsid w:val="00DF5DC1"/>
    <w:rsid w:val="00DF5F62"/>
    <w:rsid w:val="00DF6008"/>
    <w:rsid w:val="00DF7FD7"/>
    <w:rsid w:val="00E00065"/>
    <w:rsid w:val="00E00C80"/>
    <w:rsid w:val="00E013CB"/>
    <w:rsid w:val="00E01B75"/>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6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92F"/>
    <w:rsid w:val="00E374D7"/>
    <w:rsid w:val="00E3795D"/>
    <w:rsid w:val="00E37A26"/>
    <w:rsid w:val="00E407B2"/>
    <w:rsid w:val="00E40979"/>
    <w:rsid w:val="00E40EA7"/>
    <w:rsid w:val="00E40F08"/>
    <w:rsid w:val="00E411CE"/>
    <w:rsid w:val="00E4151C"/>
    <w:rsid w:val="00E41539"/>
    <w:rsid w:val="00E41757"/>
    <w:rsid w:val="00E41FBA"/>
    <w:rsid w:val="00E4265F"/>
    <w:rsid w:val="00E427BF"/>
    <w:rsid w:val="00E42F1D"/>
    <w:rsid w:val="00E4317E"/>
    <w:rsid w:val="00E434B9"/>
    <w:rsid w:val="00E43D49"/>
    <w:rsid w:val="00E43F7A"/>
    <w:rsid w:val="00E443E6"/>
    <w:rsid w:val="00E4475D"/>
    <w:rsid w:val="00E44D32"/>
    <w:rsid w:val="00E44FDF"/>
    <w:rsid w:val="00E45429"/>
    <w:rsid w:val="00E458A9"/>
    <w:rsid w:val="00E45990"/>
    <w:rsid w:val="00E45C25"/>
    <w:rsid w:val="00E45FA6"/>
    <w:rsid w:val="00E46283"/>
    <w:rsid w:val="00E463C4"/>
    <w:rsid w:val="00E46437"/>
    <w:rsid w:val="00E475DA"/>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0E68"/>
    <w:rsid w:val="00E60FA8"/>
    <w:rsid w:val="00E61047"/>
    <w:rsid w:val="00E61077"/>
    <w:rsid w:val="00E61A66"/>
    <w:rsid w:val="00E61B63"/>
    <w:rsid w:val="00E6238E"/>
    <w:rsid w:val="00E623A1"/>
    <w:rsid w:val="00E62CB2"/>
    <w:rsid w:val="00E636BF"/>
    <w:rsid w:val="00E63CA0"/>
    <w:rsid w:val="00E63DCF"/>
    <w:rsid w:val="00E642C1"/>
    <w:rsid w:val="00E651D6"/>
    <w:rsid w:val="00E6520D"/>
    <w:rsid w:val="00E652F6"/>
    <w:rsid w:val="00E65303"/>
    <w:rsid w:val="00E65A80"/>
    <w:rsid w:val="00E66271"/>
    <w:rsid w:val="00E66D70"/>
    <w:rsid w:val="00E66DA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FE"/>
    <w:rsid w:val="00E75F3D"/>
    <w:rsid w:val="00E77C7E"/>
    <w:rsid w:val="00E800B6"/>
    <w:rsid w:val="00E80949"/>
    <w:rsid w:val="00E811B1"/>
    <w:rsid w:val="00E8169D"/>
    <w:rsid w:val="00E81FFA"/>
    <w:rsid w:val="00E82215"/>
    <w:rsid w:val="00E82516"/>
    <w:rsid w:val="00E828C0"/>
    <w:rsid w:val="00E829FA"/>
    <w:rsid w:val="00E82A96"/>
    <w:rsid w:val="00E8404A"/>
    <w:rsid w:val="00E846ED"/>
    <w:rsid w:val="00E84851"/>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F2B"/>
    <w:rsid w:val="00E90F7E"/>
    <w:rsid w:val="00E91D77"/>
    <w:rsid w:val="00E91EBA"/>
    <w:rsid w:val="00E9218C"/>
    <w:rsid w:val="00E922C6"/>
    <w:rsid w:val="00E92364"/>
    <w:rsid w:val="00E92B91"/>
    <w:rsid w:val="00E930A1"/>
    <w:rsid w:val="00E9329E"/>
    <w:rsid w:val="00E932E8"/>
    <w:rsid w:val="00E93BC4"/>
    <w:rsid w:val="00E93F57"/>
    <w:rsid w:val="00E941CE"/>
    <w:rsid w:val="00E953F4"/>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FE9"/>
    <w:rsid w:val="00EA33EE"/>
    <w:rsid w:val="00EA3765"/>
    <w:rsid w:val="00EA3E19"/>
    <w:rsid w:val="00EA43C4"/>
    <w:rsid w:val="00EA48C8"/>
    <w:rsid w:val="00EA4E3E"/>
    <w:rsid w:val="00EA4ED2"/>
    <w:rsid w:val="00EA5A1F"/>
    <w:rsid w:val="00EA5F50"/>
    <w:rsid w:val="00EA750F"/>
    <w:rsid w:val="00EA7730"/>
    <w:rsid w:val="00EA777D"/>
    <w:rsid w:val="00EA792F"/>
    <w:rsid w:val="00EA79C0"/>
    <w:rsid w:val="00EA7BFB"/>
    <w:rsid w:val="00EB01C0"/>
    <w:rsid w:val="00EB1146"/>
    <w:rsid w:val="00EB12DA"/>
    <w:rsid w:val="00EB1628"/>
    <w:rsid w:val="00EB1CC2"/>
    <w:rsid w:val="00EB2067"/>
    <w:rsid w:val="00EB370A"/>
    <w:rsid w:val="00EB4049"/>
    <w:rsid w:val="00EB46CC"/>
    <w:rsid w:val="00EB4719"/>
    <w:rsid w:val="00EB56C7"/>
    <w:rsid w:val="00EB5820"/>
    <w:rsid w:val="00EB6AA8"/>
    <w:rsid w:val="00EB6F3E"/>
    <w:rsid w:val="00EB7E88"/>
    <w:rsid w:val="00EC079C"/>
    <w:rsid w:val="00EC080A"/>
    <w:rsid w:val="00EC08A9"/>
    <w:rsid w:val="00EC1271"/>
    <w:rsid w:val="00EC14D8"/>
    <w:rsid w:val="00EC16E6"/>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1C92"/>
    <w:rsid w:val="00ED243B"/>
    <w:rsid w:val="00ED2F13"/>
    <w:rsid w:val="00ED32B3"/>
    <w:rsid w:val="00ED3E66"/>
    <w:rsid w:val="00ED4307"/>
    <w:rsid w:val="00ED4BFC"/>
    <w:rsid w:val="00ED5127"/>
    <w:rsid w:val="00ED5551"/>
    <w:rsid w:val="00ED5746"/>
    <w:rsid w:val="00ED5931"/>
    <w:rsid w:val="00ED60FB"/>
    <w:rsid w:val="00ED6407"/>
    <w:rsid w:val="00ED7130"/>
    <w:rsid w:val="00ED726D"/>
    <w:rsid w:val="00ED730C"/>
    <w:rsid w:val="00ED751E"/>
    <w:rsid w:val="00ED7A58"/>
    <w:rsid w:val="00EE03C6"/>
    <w:rsid w:val="00EE0813"/>
    <w:rsid w:val="00EE1B76"/>
    <w:rsid w:val="00EE2F2B"/>
    <w:rsid w:val="00EE3253"/>
    <w:rsid w:val="00EE333D"/>
    <w:rsid w:val="00EE3341"/>
    <w:rsid w:val="00EE37C2"/>
    <w:rsid w:val="00EE380F"/>
    <w:rsid w:val="00EE395F"/>
    <w:rsid w:val="00EE4912"/>
    <w:rsid w:val="00EE69FD"/>
    <w:rsid w:val="00EE6B9D"/>
    <w:rsid w:val="00EE6E1C"/>
    <w:rsid w:val="00EE7FE1"/>
    <w:rsid w:val="00EF0146"/>
    <w:rsid w:val="00EF0194"/>
    <w:rsid w:val="00EF0415"/>
    <w:rsid w:val="00EF0971"/>
    <w:rsid w:val="00EF0CC0"/>
    <w:rsid w:val="00EF1AF9"/>
    <w:rsid w:val="00EF1CCF"/>
    <w:rsid w:val="00EF1D60"/>
    <w:rsid w:val="00EF29D1"/>
    <w:rsid w:val="00EF2BC0"/>
    <w:rsid w:val="00EF2CDD"/>
    <w:rsid w:val="00EF2CF9"/>
    <w:rsid w:val="00EF3885"/>
    <w:rsid w:val="00EF4172"/>
    <w:rsid w:val="00EF4995"/>
    <w:rsid w:val="00EF4EAD"/>
    <w:rsid w:val="00EF54E9"/>
    <w:rsid w:val="00EF5721"/>
    <w:rsid w:val="00EF58FF"/>
    <w:rsid w:val="00EF6148"/>
    <w:rsid w:val="00EF629B"/>
    <w:rsid w:val="00EF63CE"/>
    <w:rsid w:val="00EF63D0"/>
    <w:rsid w:val="00EF65B1"/>
    <w:rsid w:val="00EF6F87"/>
    <w:rsid w:val="00EF742D"/>
    <w:rsid w:val="00EF7635"/>
    <w:rsid w:val="00EF7C45"/>
    <w:rsid w:val="00EF7C99"/>
    <w:rsid w:val="00EF7EF4"/>
    <w:rsid w:val="00EF7F63"/>
    <w:rsid w:val="00F00812"/>
    <w:rsid w:val="00F00A7C"/>
    <w:rsid w:val="00F00ACE"/>
    <w:rsid w:val="00F014D0"/>
    <w:rsid w:val="00F018C2"/>
    <w:rsid w:val="00F018DE"/>
    <w:rsid w:val="00F029E5"/>
    <w:rsid w:val="00F02BBB"/>
    <w:rsid w:val="00F02ECB"/>
    <w:rsid w:val="00F03C03"/>
    <w:rsid w:val="00F04878"/>
    <w:rsid w:val="00F05402"/>
    <w:rsid w:val="00F05952"/>
    <w:rsid w:val="00F05D58"/>
    <w:rsid w:val="00F05E1E"/>
    <w:rsid w:val="00F05EB0"/>
    <w:rsid w:val="00F0626A"/>
    <w:rsid w:val="00F063FC"/>
    <w:rsid w:val="00F0724C"/>
    <w:rsid w:val="00F07A55"/>
    <w:rsid w:val="00F07D8F"/>
    <w:rsid w:val="00F10738"/>
    <w:rsid w:val="00F10D68"/>
    <w:rsid w:val="00F11559"/>
    <w:rsid w:val="00F115D2"/>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A64"/>
    <w:rsid w:val="00F15F33"/>
    <w:rsid w:val="00F16670"/>
    <w:rsid w:val="00F169E5"/>
    <w:rsid w:val="00F16FFB"/>
    <w:rsid w:val="00F171CA"/>
    <w:rsid w:val="00F17489"/>
    <w:rsid w:val="00F20443"/>
    <w:rsid w:val="00F20FC4"/>
    <w:rsid w:val="00F21248"/>
    <w:rsid w:val="00F212E6"/>
    <w:rsid w:val="00F21E42"/>
    <w:rsid w:val="00F22918"/>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97D"/>
    <w:rsid w:val="00F3055F"/>
    <w:rsid w:val="00F30987"/>
    <w:rsid w:val="00F30F87"/>
    <w:rsid w:val="00F31766"/>
    <w:rsid w:val="00F3195F"/>
    <w:rsid w:val="00F31B84"/>
    <w:rsid w:val="00F31D41"/>
    <w:rsid w:val="00F32A6C"/>
    <w:rsid w:val="00F33529"/>
    <w:rsid w:val="00F33A39"/>
    <w:rsid w:val="00F33CBB"/>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53F4"/>
    <w:rsid w:val="00F553F6"/>
    <w:rsid w:val="00F55408"/>
    <w:rsid w:val="00F55AD2"/>
    <w:rsid w:val="00F56BB8"/>
    <w:rsid w:val="00F57675"/>
    <w:rsid w:val="00F57E7C"/>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6DAA"/>
    <w:rsid w:val="00F67C63"/>
    <w:rsid w:val="00F70227"/>
    <w:rsid w:val="00F711FA"/>
    <w:rsid w:val="00F71F2D"/>
    <w:rsid w:val="00F71FC2"/>
    <w:rsid w:val="00F72542"/>
    <w:rsid w:val="00F73657"/>
    <w:rsid w:val="00F7415A"/>
    <w:rsid w:val="00F745DE"/>
    <w:rsid w:val="00F7462C"/>
    <w:rsid w:val="00F74A31"/>
    <w:rsid w:val="00F74F7E"/>
    <w:rsid w:val="00F76B1F"/>
    <w:rsid w:val="00F76D9C"/>
    <w:rsid w:val="00F773FD"/>
    <w:rsid w:val="00F77692"/>
    <w:rsid w:val="00F80347"/>
    <w:rsid w:val="00F803C1"/>
    <w:rsid w:val="00F803F5"/>
    <w:rsid w:val="00F80E63"/>
    <w:rsid w:val="00F80F47"/>
    <w:rsid w:val="00F81045"/>
    <w:rsid w:val="00F81387"/>
    <w:rsid w:val="00F81717"/>
    <w:rsid w:val="00F8179B"/>
    <w:rsid w:val="00F82068"/>
    <w:rsid w:val="00F820BF"/>
    <w:rsid w:val="00F8220F"/>
    <w:rsid w:val="00F82623"/>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7C1"/>
    <w:rsid w:val="00F87C0D"/>
    <w:rsid w:val="00F87DA5"/>
    <w:rsid w:val="00F87EF0"/>
    <w:rsid w:val="00F90BC9"/>
    <w:rsid w:val="00F90CB8"/>
    <w:rsid w:val="00F91C22"/>
    <w:rsid w:val="00F921DF"/>
    <w:rsid w:val="00F92350"/>
    <w:rsid w:val="00F92A6B"/>
    <w:rsid w:val="00F92E99"/>
    <w:rsid w:val="00F9336C"/>
    <w:rsid w:val="00F938AC"/>
    <w:rsid w:val="00F93A8E"/>
    <w:rsid w:val="00F93B6A"/>
    <w:rsid w:val="00F93F7A"/>
    <w:rsid w:val="00F94F54"/>
    <w:rsid w:val="00F952D3"/>
    <w:rsid w:val="00F955FA"/>
    <w:rsid w:val="00F95B6B"/>
    <w:rsid w:val="00F95F3B"/>
    <w:rsid w:val="00F9655F"/>
    <w:rsid w:val="00F9681F"/>
    <w:rsid w:val="00F96C75"/>
    <w:rsid w:val="00F97DDD"/>
    <w:rsid w:val="00FA007A"/>
    <w:rsid w:val="00FA066C"/>
    <w:rsid w:val="00FA0938"/>
    <w:rsid w:val="00FA12CD"/>
    <w:rsid w:val="00FA1A48"/>
    <w:rsid w:val="00FA2A49"/>
    <w:rsid w:val="00FA2BB0"/>
    <w:rsid w:val="00FA37E2"/>
    <w:rsid w:val="00FA3B79"/>
    <w:rsid w:val="00FA3E4D"/>
    <w:rsid w:val="00FA5685"/>
    <w:rsid w:val="00FA5C4F"/>
    <w:rsid w:val="00FA60D5"/>
    <w:rsid w:val="00FA69A4"/>
    <w:rsid w:val="00FA6F09"/>
    <w:rsid w:val="00FA728D"/>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B6CC0"/>
    <w:rsid w:val="00FC0DB1"/>
    <w:rsid w:val="00FC0EBD"/>
    <w:rsid w:val="00FC105A"/>
    <w:rsid w:val="00FC1259"/>
    <w:rsid w:val="00FC1CA3"/>
    <w:rsid w:val="00FC1CC2"/>
    <w:rsid w:val="00FC1FAF"/>
    <w:rsid w:val="00FC21E8"/>
    <w:rsid w:val="00FC268C"/>
    <w:rsid w:val="00FC3495"/>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C7BAE"/>
    <w:rsid w:val="00FD002F"/>
    <w:rsid w:val="00FD054D"/>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AB"/>
    <w:rsid w:val="00FD5E5E"/>
    <w:rsid w:val="00FD5ECA"/>
    <w:rsid w:val="00FD6DB9"/>
    <w:rsid w:val="00FD734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81B"/>
    <w:rsid w:val="00FE5AB5"/>
    <w:rsid w:val="00FE6149"/>
    <w:rsid w:val="00FE634D"/>
    <w:rsid w:val="00FE691E"/>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412D"/>
    <w:rsid w:val="00FF4B4A"/>
    <w:rsid w:val="00FF5310"/>
    <w:rsid w:val="00FF53CB"/>
    <w:rsid w:val="00FF6104"/>
    <w:rsid w:val="00FF64C3"/>
    <w:rsid w:val="00FF6E3F"/>
    <w:rsid w:val="00FF712D"/>
    <w:rsid w:val="00FF71AB"/>
    <w:rsid w:val="00FF7944"/>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06E8"/>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eastAsia="MS Mincho" w:hAnsi="Century"/>
      <w:sz w:val="20"/>
      <w:szCs w:val="20"/>
      <w:lang w:val="en-GB" w:eastAsia="de-DE"/>
    </w:rPr>
  </w:style>
  <w:style w:type="paragraph" w:styleId="a5">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uiPriority w:val="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a">
    <w:name w:val="Document Map"/>
    <w:basedOn w:val="a"/>
    <w:semiHidden/>
    <w:rsid w:val="00F448EF"/>
    <w:pPr>
      <w:shd w:val="clear" w:color="auto" w:fill="000080"/>
    </w:pPr>
    <w:rPr>
      <w:rFonts w:ascii="Arial" w:eastAsia="MS Gothic" w:hAnsi="Arial"/>
    </w:rPr>
  </w:style>
  <w:style w:type="character" w:styleId="ab">
    <w:name w:val="annotation reference"/>
    <w:semiHidden/>
    <w:rsid w:val="00EA7730"/>
    <w:rPr>
      <w:sz w:val="18"/>
      <w:szCs w:val="18"/>
    </w:rPr>
  </w:style>
  <w:style w:type="paragraph" w:styleId="ac">
    <w:name w:val="annotation text"/>
    <w:basedOn w:val="a"/>
    <w:link w:val="ad"/>
    <w:semiHidden/>
    <w:rsid w:val="00EA7730"/>
  </w:style>
  <w:style w:type="paragraph" w:styleId="ae">
    <w:name w:val="annotation subject"/>
    <w:basedOn w:val="ac"/>
    <w:next w:val="ac"/>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
    <w:name w:val="footer"/>
    <w:basedOn w:val="a"/>
    <w:link w:val="af0"/>
    <w:rsid w:val="003A6A52"/>
    <w:pPr>
      <w:tabs>
        <w:tab w:val="center" w:pos="4252"/>
        <w:tab w:val="right" w:pos="8504"/>
      </w:tabs>
      <w:snapToGrid w:val="0"/>
    </w:pPr>
    <w:rPr>
      <w:rFonts w:eastAsia="MS Mincho"/>
      <w:sz w:val="20"/>
      <w:szCs w:val="20"/>
      <w:lang w:val="en-GB" w:eastAsia="de-DE"/>
    </w:rPr>
  </w:style>
  <w:style w:type="character" w:customStyle="1" w:styleId="af0">
    <w:name w:val="頁尾 字元"/>
    <w:link w:val="af"/>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1"/>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af3">
    <w:name w:val="Plain Text"/>
    <w:basedOn w:val="a"/>
    <w:rsid w:val="009C504D"/>
    <w:rPr>
      <w:rFonts w:ascii="Courier New" w:hAnsi="Courier New" w:cs="Courier New"/>
      <w:lang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5"/>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6">
    <w:name w:val="Title"/>
    <w:basedOn w:val="a"/>
    <w:next w:val="a"/>
    <w:link w:val="af7"/>
    <w:uiPriority w:val="10"/>
    <w:qFormat/>
    <w:rsid w:val="0027388F"/>
    <w:pPr>
      <w:contextualSpacing/>
    </w:pPr>
    <w:rPr>
      <w:rFonts w:ascii="Malgun Gothic" w:eastAsia="Malgun Gothic" w:hAnsi="Malgun Gothic"/>
      <w:spacing w:val="-10"/>
      <w:sz w:val="56"/>
      <w:szCs w:val="56"/>
      <w:lang w:eastAsia="ko-KR"/>
    </w:rPr>
  </w:style>
  <w:style w:type="character" w:customStyle="1" w:styleId="af7">
    <w:name w:val="標題 字元"/>
    <w:link w:val="af6"/>
    <w:uiPriority w:val="10"/>
    <w:qFormat/>
    <w:rsid w:val="0027388F"/>
    <w:rPr>
      <w:rFonts w:ascii="Malgun Gothic" w:eastAsia="Malgun Gothic" w:hAnsi="Malgun Gothic"/>
      <w:spacing w:val="-10"/>
      <w:sz w:val="56"/>
      <w:szCs w:val="56"/>
      <w:lang w:eastAsia="ko-KR"/>
    </w:rPr>
  </w:style>
  <w:style w:type="character" w:customStyle="1" w:styleId="af5">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4"/>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d">
    <w:name w:val="註解文字 字元"/>
    <w:basedOn w:val="a0"/>
    <w:link w:val="ac"/>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8">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77100729">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98183732">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1902">
      <w:bodyDiv w:val="1"/>
      <w:marLeft w:val="0"/>
      <w:marRight w:val="0"/>
      <w:marTop w:val="0"/>
      <w:marBottom w:val="0"/>
      <w:divBdr>
        <w:top w:val="none" w:sz="0" w:space="0" w:color="auto"/>
        <w:left w:val="none" w:sz="0" w:space="0" w:color="auto"/>
        <w:bottom w:val="none" w:sz="0" w:space="0" w:color="auto"/>
        <w:right w:val="none" w:sz="0" w:space="0" w:color="auto"/>
      </w:divBdr>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8032214">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205065008">
      <w:bodyDiv w:val="1"/>
      <w:marLeft w:val="0"/>
      <w:marRight w:val="0"/>
      <w:marTop w:val="0"/>
      <w:marBottom w:val="0"/>
      <w:divBdr>
        <w:top w:val="none" w:sz="0" w:space="0" w:color="auto"/>
        <w:left w:val="none" w:sz="0" w:space="0" w:color="auto"/>
        <w:bottom w:val="none" w:sz="0" w:space="0" w:color="auto"/>
        <w:right w:val="none" w:sz="0" w:space="0" w:color="auto"/>
      </w:divBdr>
    </w:div>
    <w:div w:id="214855650">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432390">
      <w:bodyDiv w:val="1"/>
      <w:marLeft w:val="0"/>
      <w:marRight w:val="0"/>
      <w:marTop w:val="0"/>
      <w:marBottom w:val="0"/>
      <w:divBdr>
        <w:top w:val="none" w:sz="0" w:space="0" w:color="auto"/>
        <w:left w:val="none" w:sz="0" w:space="0" w:color="auto"/>
        <w:bottom w:val="none" w:sz="0" w:space="0" w:color="auto"/>
        <w:right w:val="none" w:sz="0" w:space="0" w:color="auto"/>
      </w:divBdr>
    </w:div>
    <w:div w:id="636423146">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1890930">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320065">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63977688">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46740733">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8041934">
      <w:bodyDiv w:val="1"/>
      <w:marLeft w:val="0"/>
      <w:marRight w:val="0"/>
      <w:marTop w:val="0"/>
      <w:marBottom w:val="0"/>
      <w:divBdr>
        <w:top w:val="none" w:sz="0" w:space="0" w:color="auto"/>
        <w:left w:val="none" w:sz="0" w:space="0" w:color="auto"/>
        <w:bottom w:val="none" w:sz="0" w:space="0" w:color="auto"/>
        <w:right w:val="none" w:sz="0" w:space="0" w:color="auto"/>
      </w:divBdr>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0808005">
      <w:bodyDiv w:val="1"/>
      <w:marLeft w:val="0"/>
      <w:marRight w:val="0"/>
      <w:marTop w:val="0"/>
      <w:marBottom w:val="0"/>
      <w:divBdr>
        <w:top w:val="none" w:sz="0" w:space="0" w:color="auto"/>
        <w:left w:val="none" w:sz="0" w:space="0" w:color="auto"/>
        <w:bottom w:val="none" w:sz="0" w:space="0" w:color="auto"/>
        <w:right w:val="none" w:sz="0" w:space="0" w:color="auto"/>
      </w:divBdr>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31753363">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0757020">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76647786">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2465271">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489586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1350533">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5882110">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05833356">
      <w:bodyDiv w:val="1"/>
      <w:marLeft w:val="0"/>
      <w:marRight w:val="0"/>
      <w:marTop w:val="0"/>
      <w:marBottom w:val="0"/>
      <w:divBdr>
        <w:top w:val="none" w:sz="0" w:space="0" w:color="auto"/>
        <w:left w:val="none" w:sz="0" w:space="0" w:color="auto"/>
        <w:bottom w:val="none" w:sz="0" w:space="0" w:color="auto"/>
        <w:right w:val="none" w:sz="0" w:space="0" w:color="auto"/>
      </w:divBdr>
    </w:div>
    <w:div w:id="1412387189">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260310">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87848325">
      <w:bodyDiv w:val="1"/>
      <w:marLeft w:val="0"/>
      <w:marRight w:val="0"/>
      <w:marTop w:val="0"/>
      <w:marBottom w:val="0"/>
      <w:divBdr>
        <w:top w:val="none" w:sz="0" w:space="0" w:color="auto"/>
        <w:left w:val="none" w:sz="0" w:space="0" w:color="auto"/>
        <w:bottom w:val="none" w:sz="0" w:space="0" w:color="auto"/>
        <w:right w:val="none" w:sz="0" w:space="0" w:color="auto"/>
      </w:divBdr>
    </w:div>
    <w:div w:id="1798257090">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59295008">
      <w:bodyDiv w:val="1"/>
      <w:marLeft w:val="0"/>
      <w:marRight w:val="0"/>
      <w:marTop w:val="0"/>
      <w:marBottom w:val="0"/>
      <w:divBdr>
        <w:top w:val="none" w:sz="0" w:space="0" w:color="auto"/>
        <w:left w:val="none" w:sz="0" w:space="0" w:color="auto"/>
        <w:bottom w:val="none" w:sz="0" w:space="0" w:color="auto"/>
        <w:right w:val="none" w:sz="0" w:space="0" w:color="auto"/>
      </w:divBdr>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5382465">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2009557139">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52144400">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8</Pages>
  <Words>3342</Words>
  <Characters>19051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22349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鈞翔 紀</cp:lastModifiedBy>
  <cp:revision>5</cp:revision>
  <cp:lastPrinted>2012-09-28T04:55:00Z</cp:lastPrinted>
  <dcterms:created xsi:type="dcterms:W3CDTF">2024-05-13T03:12:00Z</dcterms:created>
  <dcterms:modified xsi:type="dcterms:W3CDTF">2024-05-13T13:03:00Z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